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imes New Roman" w:hAnsi="Times New Roman" w:cs="Times New Roman"/>
          <w:b/>
          <w:bCs/>
          <w:sz w:val="28"/>
          <w:szCs w:val="28"/>
        </w:rPr>
      </w:pPr>
      <w:bookmarkStart w:id="0" w:name="_Hlk76588371"/>
      <w:r>
        <w:rPr>
          <w:rFonts w:ascii="Times New Roman" w:hAnsi="Times New Roman" w:eastAsia="黑体" w:cs="Times New Roman"/>
          <w:sz w:val="32"/>
          <w:szCs w:val="32"/>
        </w:rPr>
        <w:t>新时代中外合作办学高校智慧党建的特殊性及工作模式创新研究</w:t>
      </w:r>
      <w:r>
        <w:rPr>
          <w:rStyle w:val="10"/>
          <w:rFonts w:ascii="Times New Roman" w:hAnsi="Times New Roman" w:eastAsia="黑体" w:cs="Times New Roman"/>
          <w:sz w:val="32"/>
          <w:szCs w:val="32"/>
        </w:rPr>
        <w:footnoteReference w:id="0"/>
      </w:r>
    </w:p>
    <w:bookmarkEnd w:id="0"/>
    <w:p>
      <w:pPr>
        <w:spacing w:line="400" w:lineRule="exact"/>
        <w:jc w:val="center"/>
        <w:rPr>
          <w:rFonts w:ascii="Times New Roman" w:hAnsi="Times New Roman" w:cs="Times New Roman"/>
          <w:szCs w:val="21"/>
        </w:rPr>
      </w:pPr>
      <w:r>
        <w:rPr>
          <w:rFonts w:ascii="Times New Roman" w:hAnsi="Times New Roman" w:cs="Times New Roman"/>
          <w:szCs w:val="21"/>
        </w:rPr>
        <w:t>朱永华</w:t>
      </w:r>
      <w:r>
        <w:rPr>
          <w:rFonts w:ascii="Times New Roman" w:hAnsi="Times New Roman" w:cs="Times New Roman"/>
          <w:szCs w:val="21"/>
        </w:rPr>
        <w:br w:type="textWrapping"/>
      </w:r>
      <w:r>
        <w:rPr>
          <w:rFonts w:ascii="Times New Roman" w:hAnsi="Times New Roman" w:cs="Times New Roman"/>
          <w:szCs w:val="21"/>
        </w:rPr>
        <w:t>（南京工业大学海外教育学院，江苏 南京 211816）</w:t>
      </w:r>
    </w:p>
    <w:p>
      <w:pPr>
        <w:spacing w:line="400" w:lineRule="exact"/>
        <w:rPr>
          <w:rFonts w:ascii="Times New Roman" w:hAnsi="Times New Roman" w:cs="Times New Roman"/>
          <w:szCs w:val="21"/>
        </w:rPr>
      </w:pPr>
    </w:p>
    <w:p>
      <w:pPr>
        <w:spacing w:line="400" w:lineRule="exact"/>
        <w:ind w:firstLine="422" w:firstLineChars="200"/>
        <w:rPr>
          <w:rFonts w:ascii="Times New Roman" w:hAnsi="Times New Roman" w:cs="Times New Roman"/>
          <w:szCs w:val="21"/>
        </w:rPr>
      </w:pPr>
      <w:r>
        <w:rPr>
          <w:rFonts w:ascii="Times New Roman" w:hAnsi="Times New Roman" w:cs="Times New Roman"/>
          <w:b/>
          <w:bCs/>
          <w:szCs w:val="21"/>
        </w:rPr>
        <w:t>摘要：</w:t>
      </w:r>
      <w:r>
        <w:rPr>
          <w:rFonts w:ascii="Times New Roman" w:hAnsi="Times New Roman" w:cs="Times New Roman"/>
          <w:szCs w:val="21"/>
        </w:rPr>
        <w:t>中外合作办学高校教学目标的多样化、管理模式的自主化及教育理念的差异化等都决定了其智慧党建的特殊性</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而</w:t>
      </w:r>
      <w:r>
        <w:rPr>
          <w:rFonts w:ascii="Times New Roman" w:hAnsi="Times New Roman" w:cs="Times New Roman"/>
          <w:szCs w:val="21"/>
        </w:rPr>
        <w:t>当前合作办学高校智慧党建存在智慧党建平台的限制、内容的单一、基层党组织的薄弱及党务工作队伍的不完善等</w:t>
      </w:r>
      <w:r>
        <w:rPr>
          <w:rFonts w:hint="eastAsia" w:ascii="Times New Roman" w:hAnsi="Times New Roman" w:cs="Times New Roman"/>
          <w:szCs w:val="21"/>
          <w:lang w:val="en-US" w:eastAsia="zh-CN"/>
        </w:rPr>
        <w:t>一系列问题</w:t>
      </w:r>
      <w:r>
        <w:rPr>
          <w:rFonts w:ascii="Times New Roman" w:hAnsi="Times New Roman" w:cs="Times New Roman"/>
          <w:szCs w:val="21"/>
        </w:rPr>
        <w:t>，都严重影响高校智慧党建工作模式的创新。所以，合作办学高校应深入分析智慧党建的特殊性，完善智慧党建平台建设，丰富智慧党建内容，为大学生提供完整的党建工作链和多种内容，同时还应加强基层党组织建设，优化党务工作队伍，为智慧党建工作模式的创新提供有效支撑和正确引领。</w:t>
      </w:r>
    </w:p>
    <w:p>
      <w:pPr>
        <w:spacing w:line="400" w:lineRule="exact"/>
        <w:ind w:firstLine="422" w:firstLineChars="200"/>
        <w:rPr>
          <w:rFonts w:ascii="Times New Roman" w:hAnsi="Times New Roman" w:cs="Times New Roman"/>
          <w:szCs w:val="21"/>
        </w:rPr>
      </w:pPr>
      <w:r>
        <w:rPr>
          <w:rFonts w:ascii="Times New Roman" w:hAnsi="Times New Roman" w:cs="Times New Roman"/>
          <w:b/>
          <w:bCs/>
          <w:szCs w:val="21"/>
        </w:rPr>
        <w:t>关键词：</w:t>
      </w:r>
      <w:r>
        <w:rPr>
          <w:rFonts w:ascii="Times New Roman" w:hAnsi="Times New Roman" w:cs="Times New Roman"/>
          <w:szCs w:val="21"/>
        </w:rPr>
        <w:t>新时代；中外合作办学；智慧党建；基层党组织</w:t>
      </w:r>
    </w:p>
    <w:p>
      <w:pPr>
        <w:spacing w:line="400" w:lineRule="exact"/>
        <w:ind w:firstLine="422" w:firstLineChars="200"/>
        <w:rPr>
          <w:rFonts w:ascii="Times New Roman" w:hAnsi="Times New Roman" w:cs="Times New Roman"/>
          <w:b/>
          <w:bCs/>
          <w:szCs w:val="21"/>
        </w:rPr>
      </w:pPr>
      <w:r>
        <w:rPr>
          <w:rFonts w:ascii="Times New Roman" w:hAnsi="Times New Roman" w:cs="Times New Roman"/>
          <w:b/>
          <w:bCs/>
          <w:szCs w:val="21"/>
        </w:rPr>
        <w:t xml:space="preserve">中图分类号： </w:t>
      </w:r>
      <w:r>
        <w:rPr>
          <w:rFonts w:ascii="Times New Roman" w:hAnsi="Times New Roman" w:eastAsia="宋体" w:cs="Times New Roman"/>
          <w:b/>
          <w:bCs/>
          <w:szCs w:val="21"/>
        </w:rPr>
        <w:t>G649</w:t>
      </w:r>
      <w:r>
        <w:rPr>
          <w:rFonts w:ascii="Times New Roman" w:hAnsi="Times New Roman" w:cs="Times New Roman"/>
          <w:b/>
          <w:bCs/>
          <w:szCs w:val="21"/>
        </w:rPr>
        <w:t xml:space="preserve"> </w:t>
      </w:r>
      <w:r>
        <w:rPr>
          <w:rFonts w:ascii="Times New Roman" w:hAnsi="Times New Roman" w:cs="Times New Roman"/>
          <w:szCs w:val="21"/>
        </w:rPr>
        <w:t xml:space="preserve">     </w:t>
      </w:r>
      <w:r>
        <w:rPr>
          <w:rFonts w:ascii="Times New Roman" w:hAnsi="Times New Roman" w:cs="Times New Roman"/>
          <w:b/>
          <w:bCs/>
          <w:szCs w:val="21"/>
        </w:rPr>
        <w:t xml:space="preserve">  文献标识码：     </w:t>
      </w:r>
      <w:r>
        <w:rPr>
          <w:rFonts w:ascii="Times New Roman" w:hAnsi="Times New Roman" w:cs="Times New Roman"/>
          <w:szCs w:val="21"/>
        </w:rPr>
        <w:t xml:space="preserve">   </w:t>
      </w:r>
      <w:r>
        <w:rPr>
          <w:rFonts w:ascii="Times New Roman" w:hAnsi="Times New Roman" w:cs="Times New Roman"/>
          <w:b/>
          <w:bCs/>
          <w:szCs w:val="21"/>
        </w:rPr>
        <w:t xml:space="preserve">  文章编号：</w:t>
      </w:r>
    </w:p>
    <w:p>
      <w:pPr>
        <w:spacing w:line="400" w:lineRule="exact"/>
        <w:ind w:firstLine="420" w:firstLineChars="200"/>
        <w:rPr>
          <w:rFonts w:ascii="Times New Roman" w:hAnsi="Times New Roman" w:cs="Times New Roman"/>
          <w:szCs w:val="21"/>
        </w:rPr>
      </w:pP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中外合作办学是我国高等教育的重要组成部分，其指的是外国教育机构同中国教育机构在中国境内合作举办的、以中国公民为主要对象的教育机构，机构内主要实施教育教学活动，且主要包含本科、硕士、博士三种教育层次。鉴于中外合作办学中办学主体、教育教学目标及管理模式等的特殊性，其高校必须坚持中国共产党的领导，全面开展从严治党，深化时代发展背景下的智慧党建工作模式的创新，以便中外合作办学高校内党建工作的顺利开展，也为党建提供正确的发展方向。但当前中外合作办学高校智慧党建尚处于初步探索阶段，在实施过程中还存在一些问题，这就需要高校党务工作者和高校管理者共同努力，在解决实际问题的基础上不断实现智慧党建工作模式的创新高效发展。</w:t>
      </w:r>
    </w:p>
    <w:p>
      <w:pPr>
        <w:numPr>
          <w:ilvl w:val="0"/>
          <w:numId w:val="1"/>
        </w:numPr>
        <w:spacing w:line="400" w:lineRule="exact"/>
        <w:ind w:firstLine="482" w:firstLineChars="200"/>
        <w:rPr>
          <w:rFonts w:ascii="Times New Roman" w:hAnsi="Times New Roman" w:cs="Times New Roman"/>
          <w:b/>
          <w:bCs/>
          <w:sz w:val="24"/>
        </w:rPr>
      </w:pPr>
      <w:r>
        <w:rPr>
          <w:rFonts w:ascii="Times New Roman" w:hAnsi="Times New Roman" w:cs="Times New Roman"/>
          <w:b/>
          <w:bCs/>
          <w:sz w:val="24"/>
        </w:rPr>
        <w:t>新时代中外合作办学高校智慧党建的特殊性</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中外合作办学的主体包括合作办学机构，再加上其属于公益性事业，导致其在教学目标、管理模式及教育理念等层面与国内公办、民办高校存在较大不同。在中外合作办学高校内，教育主导者既包括国内优秀教师，也存在大量外教，一般采取全英文的教学模式，且一般采取“2+2”</w:t>
      </w:r>
      <w:r>
        <w:rPr>
          <w:rFonts w:hint="eastAsia" w:ascii="Times New Roman" w:hAnsi="Times New Roman" w:cs="Times New Roman"/>
          <w:szCs w:val="21"/>
          <w:lang w:val="en-US" w:eastAsia="zh-CN"/>
        </w:rPr>
        <w:t xml:space="preserve"> </w:t>
      </w:r>
      <w:r>
        <w:rPr>
          <w:rFonts w:ascii="Times New Roman" w:hAnsi="Times New Roman" w:cs="Times New Roman"/>
          <w:szCs w:val="21"/>
        </w:rPr>
        <w:t>“3+1”等教学模式，大学生需要去国外高校接受教育，使大学生在接受专业知识教育的过程中直接受到国外意识形态的影响，极易受到西方思想价值观的冲击。基于此，在高校内开展智慧党建存在一定的特殊性，中外合作办学高校智慧党建既需要满足中国共产党的领导、落实各项具体任务，还需要紧跟时代发展、适应当代大学生党员的习惯和特性。</w:t>
      </w:r>
    </w:p>
    <w:p>
      <w:pPr>
        <w:spacing w:line="400" w:lineRule="exact"/>
        <w:ind w:firstLine="422" w:firstLineChars="200"/>
        <w:rPr>
          <w:rFonts w:ascii="Times New Roman" w:hAnsi="Times New Roman" w:cs="Times New Roman"/>
          <w:b/>
          <w:bCs/>
          <w:szCs w:val="21"/>
        </w:rPr>
      </w:pPr>
      <w:r>
        <w:rPr>
          <w:rFonts w:ascii="Times New Roman" w:hAnsi="Times New Roman" w:cs="Times New Roman"/>
          <w:b/>
          <w:bCs/>
          <w:szCs w:val="21"/>
        </w:rPr>
        <w:t>（一）中外合作办学教学目标的多样化决定高校智慧党建的特殊</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合作办学高校教学目标与国内高校存在较大的不同，由此带来的教学内容、形式也存在较大区别，大学生在此背景下的学习目标也存在一定的特殊性，所以合作办学高校智慧党建需认真分析多样化的教学目标，为智慧党建的有效开展和创新提供依据和参考，制定出符合高校特殊教学目标的智慧党建工作模式。一方面，合作办学高校教育目标不同。合作办学主体中含有国外教育机构，其在中国投入资金、开办教育，一是为了培养专业人才，二是为了吸引中国大学生能接受国外的知识和理念，毕业后考虑选择国外工作机会。另一方面，合作办学校内大学生学习目标也存在不同。部分大学生一开始就是为了方便出国选择合作办学高校，还有部分学生是在接受教育的过程中，学习目标逐步转变为出国。在此基础上，高校智慧党建应充分分析学校教育目标和学生学习目标，以此为依据调整党建内容和形式，并以互联网信息技术连接学生在国内外时期的党建管理和教育工作，确保智慧党建的有效开展和顺利落实。</w:t>
      </w:r>
    </w:p>
    <w:p>
      <w:pPr>
        <w:spacing w:line="400" w:lineRule="exact"/>
        <w:ind w:firstLine="422" w:firstLineChars="200"/>
        <w:rPr>
          <w:rFonts w:ascii="Times New Roman" w:hAnsi="Times New Roman" w:cs="Times New Roman"/>
          <w:b/>
          <w:bCs/>
          <w:szCs w:val="21"/>
        </w:rPr>
      </w:pPr>
      <w:r>
        <w:rPr>
          <w:rFonts w:ascii="Times New Roman" w:hAnsi="Times New Roman" w:cs="Times New Roman"/>
          <w:b/>
          <w:bCs/>
          <w:szCs w:val="21"/>
        </w:rPr>
        <w:t>（二）中外合作办学管理模式的自主化决定高校智慧党建的特殊</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中外合作办学自主化的管理模式决定，其智慧党建必须从多种角度进行设计，党建工作的开展也必须容纳多种模式，并能提升自主性较强大学生的参与兴趣，如此合作办学高校智慧党建才能有效开展。一方面，合作办学高校自主招生占主要地位，学生水平高低不齐，影响其统一化管理的顺利推进，以管理为基础的党建工作开展便受到严重影响。另一方面，合作办学高校多运用自主化的管理模式，也缺乏辅导员一职，导致对大学生开展思想政治教育和智慧党建的主体不完善，对学生的管理不严谨。再加上合作办学高校大学生普遍对西方社会和思想价值观具有浓厚的兴趣，极易接受西方价值观的影响，也依赖从互联网中获取信息、学习知识，表现出一定的自主性，其思想价值观也处于不断发展变化的阶段。所以大学生极易养成集体意识薄弱、政治意识松散等习惯，为智慧党建工作带来较大困难。由此，合作办学高校智慧党建便缺乏坚实的思想政治基础和坚定的管理模式支撑，其在开展过程中必须重视重新帮助大学生树立接受管理和教育的理念和习惯，并在指导大学生接受党组织教育和管理的过程中融入社会主义核心价值观和正确理论知识，而此内容在国内公办、民办高校内多由思政工作者承担，所以合作办学高校智慧党建便表现出一定的特殊性，且党建工作开展中存在较多困难和阻碍。</w:t>
      </w:r>
    </w:p>
    <w:p>
      <w:pPr>
        <w:spacing w:line="400" w:lineRule="exact"/>
        <w:ind w:firstLine="422" w:firstLineChars="200"/>
        <w:rPr>
          <w:rFonts w:ascii="Times New Roman" w:hAnsi="Times New Roman" w:cs="Times New Roman"/>
          <w:b/>
          <w:bCs/>
          <w:szCs w:val="21"/>
        </w:rPr>
      </w:pPr>
      <w:r>
        <w:rPr>
          <w:rFonts w:ascii="Times New Roman" w:hAnsi="Times New Roman" w:cs="Times New Roman"/>
          <w:b/>
          <w:bCs/>
          <w:szCs w:val="21"/>
        </w:rPr>
        <w:t>（三）中外合作办学教育理念的差异化决定高校智慧党建的特殊</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中外合作办学高校多以国外的教育理念为准开展教育工作，在差异化教育理念的影响下，大学生也较易形成西化的意识形态和思想观念，再加上当今时代互联网信息化的快速发展，大学生习惯从互联网中获取信息，容易遭受非主流价值观的冲击。在此背景下，合作办学高校智慧党建面临严峻的形势，其工作内容和形式必须进行创新调整，建设一种适合时代发展和合作办学高校教育理念的特殊智慧党建工作模式，以冲破差异教育理念和时代发展对高校党建的束缚。首先，合作办学高校党务管理者应深刻分析本校教育理念的差异性，结合教育理念与智慧党建要求和任务，构建特殊的智慧党建工作模式。其次，党务管理队伍应深入了解本校大学生思想价值观的变化，重视大学生党员的思想变化，在智慧党建中有针对性地改善教育和管理内容，切实帮助大学生党员保持坚定的理想信念，并针对学生中入党积极分子及团员等群体进行适宜的跟踪指导，不断为高校基层党组织培养新人、注入生机和活力。最后，合作办学高校党务工作者还应提升自身的工作素养，积极应对差异化教育理念对校内智慧党建带来的影响，不断提升自身在时代发展背景下的工作技能，切实为大学生党员提供有效的管理和教育工作，且推进高校智慧党建与教育理念的适合性，使双方在共同进步中取得应有实效，并最终形成具有独特性的合作办学高校智慧党建工作模式。</w:t>
      </w:r>
    </w:p>
    <w:p>
      <w:pPr>
        <w:numPr>
          <w:ilvl w:val="0"/>
          <w:numId w:val="1"/>
        </w:numPr>
        <w:spacing w:line="400" w:lineRule="exact"/>
        <w:ind w:firstLine="482" w:firstLineChars="200"/>
        <w:rPr>
          <w:rFonts w:ascii="Times New Roman" w:hAnsi="Times New Roman" w:cs="Times New Roman"/>
          <w:b/>
          <w:bCs/>
          <w:szCs w:val="21"/>
        </w:rPr>
      </w:pPr>
      <w:r>
        <w:rPr>
          <w:rFonts w:ascii="Times New Roman" w:hAnsi="Times New Roman" w:cs="Times New Roman"/>
          <w:b/>
          <w:bCs/>
          <w:sz w:val="24"/>
        </w:rPr>
        <w:t>新时代中外合作办学高校智慧党建工作模式的现状</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智慧党建”是借助互联网技术，将传统党员教育模式延伸到互联网终端，实现党员教育随时随地，服务群众零距离、无缝隙，可见智慧党建与合作办学高校具有一定的契合性。但由于合作办学高校内智慧党建工作正处于初步探索阶段，再加上大学生意识形态、学习习惯等和工作者综合素养的影响，合作办学高校智慧党建当前仍存在一系列问题。</w:t>
      </w:r>
    </w:p>
    <w:p>
      <w:pPr>
        <w:spacing w:line="400" w:lineRule="exact"/>
        <w:ind w:firstLine="422" w:firstLineChars="200"/>
        <w:rPr>
          <w:rFonts w:ascii="Times New Roman" w:hAnsi="Times New Roman" w:cs="Times New Roman"/>
          <w:b/>
          <w:bCs/>
          <w:szCs w:val="21"/>
        </w:rPr>
      </w:pPr>
      <w:r>
        <w:rPr>
          <w:rFonts w:ascii="Times New Roman" w:hAnsi="Times New Roman" w:cs="Times New Roman"/>
          <w:b/>
          <w:bCs/>
          <w:szCs w:val="21"/>
        </w:rPr>
        <w:t>（一）智慧党建平台覆盖面受限，党员学生管理和教育存在断层</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当前合作办学高校智慧党建平台建设尚未完善，其平台仅能覆盖学生在国内高校的学习段，在学生完成国内学习任务、需要去国外进行继续深入教育时，便无法发挥平台对大学生党员的管理和教育作用。此外，对于党组织的培养对象来说，培养也需要很长的时间。在大学生开始在国外学习生活时，有限的智慧党建平台便无法继续监督培养对象的学习活动和思想变化，也无法为其继续提供应有的党组织教育，导致培养对象的培养期、积极分子的考察期及党员学生的管理和教育存在断层，严重影响合作办学高校智慧党建的有效性和持续性，在其影响下合作办学高校党组织也会出现各种问题。一方面，合作办学高校大学生在国内高校被选为入党积极分子或被吸收为预备党员的时期，与其接受出国选拔等工作时间存在冲突，而由于高校内智慧党建平台的局限，积极分子及预备党员在去往国外开始学习时，便无法接受党组织的领导和管理教育，加上其入党或接受党的教育领导时间较短，极易出现思想道德修养和理想信念等多种问题，更加重合作办学智慧党建的困难。另一方面，合作办学高校大学生在国外交流学习期间，直接接受国外思想价值观的影响和冲击，此时正是需要校内党建帮助其坚定理想信念、树立正确方向的时期，而由于智慧党建平台的限制，党务工作者无法随时了解学生的思想变化，也无法通过直接的考察和组织活动发挥对大学生的教育和管理作用，导致智慧党建发展受阻。</w:t>
      </w:r>
    </w:p>
    <w:p>
      <w:pPr>
        <w:spacing w:line="400" w:lineRule="exact"/>
        <w:ind w:firstLine="422" w:firstLineChars="200"/>
        <w:rPr>
          <w:rFonts w:ascii="Times New Roman" w:hAnsi="Times New Roman" w:cs="Times New Roman"/>
          <w:b/>
          <w:bCs/>
          <w:szCs w:val="21"/>
        </w:rPr>
      </w:pPr>
      <w:r>
        <w:rPr>
          <w:rFonts w:ascii="Times New Roman" w:hAnsi="Times New Roman" w:cs="Times New Roman"/>
          <w:b/>
          <w:bCs/>
          <w:szCs w:val="21"/>
        </w:rPr>
        <w:t>（二）党员学生过多接受国外思想和文化，智慧党建缺乏深刻内容</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中外合作办学高校一般采取全英文式的教学，且教师群体中国外教师占重要部分，导致学生在参加专业课程教学时，较多地接受国外的思想文化和话语表达，容易产生对国外思想价值观的认同，这与校内智慧党建的内容和目标存在一定矛盾。高校智慧党建要求对学生党员开展系统的教育和管理，以中国共产党的历史、时代理论及中华优秀传统文化为主要内容。但在合作办学高校内，由于教师队伍、教学模式及教学内容等的限制，其智慧党建中缺失深刻的内容，无法以新的内容和形式丰富对大学生党员的影响，进而制约合作办学高校实现智慧党建工作内容层面的创新。一方面，合作办学大学生过多地接受国外思想和文化，容易造成其缺失对中华文化的认同感，以此为基础的文化自信也缺失存在的支撑。在过多地接受国外思想和文化影响的背景下，大学生较易养成西化的思想模式和习惯，这与中华文化的深刻内涵和悠远历史不相符，也会造成大学生正确思想基础的薄弱，影响智慧党建的顺利开展。另一方面，合作办学高校对大学生党员在国外学习时期的党建内容多处于空白，严重影响智慧党建的效果。在学生党员国外学习时期，国外高校既缺失内容丰富的智慧党建平台，又缺乏有效的线下活动，造成智慧党建内容层面的限制，学生党员便无法随时接受党组织的管理和教育，智慧党建便无法顺利有效开展。</w:t>
      </w:r>
    </w:p>
    <w:p>
      <w:pPr>
        <w:spacing w:line="400" w:lineRule="exact"/>
        <w:ind w:firstLine="422" w:firstLineChars="200"/>
        <w:rPr>
          <w:rFonts w:ascii="Times New Roman" w:hAnsi="Times New Roman" w:cs="Times New Roman"/>
          <w:b/>
          <w:bCs/>
          <w:szCs w:val="21"/>
        </w:rPr>
      </w:pPr>
      <w:r>
        <w:rPr>
          <w:rFonts w:ascii="Times New Roman" w:hAnsi="Times New Roman" w:cs="Times New Roman"/>
          <w:b/>
          <w:bCs/>
          <w:szCs w:val="21"/>
        </w:rPr>
        <w:t>（三）基层党组织建设薄弱，智慧党建创新缺乏有效基础</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中外合作办学高校智慧党建依赖校内基层党组织存在，当前合作办学高校基层党组织建设普遍薄弱，无法有效支撑高校智慧党建工作模式的创新。在合作办学高校内，学生思想和学习目标存在多样化趋势，再加上合作办学教育理念和管理模式的不同，其组织内大学生党员群体数量有限，党组织覆盖面较窄。因此，部分工作者会出现急于求成，片面地以完成党员发展指标为依据，降低党员的发展和培养标准，在基层党组织内出现思想不坚定、知识不全面等学生党员，从而严重影响合作办学高校内基层党组织的规范性，党组织开展对党员的管理和教育效果也受到影响，智慧党建平台的研发、内容和形式的设计也无法顺利推进。</w:t>
      </w:r>
      <w:r>
        <w:rPr>
          <w:rFonts w:ascii="Times New Roman" w:hAnsi="Times New Roman" w:cs="Times New Roman"/>
          <w:szCs w:val="21"/>
          <w:vertAlign w:val="superscript"/>
        </w:rPr>
        <w:t>[2]</w:t>
      </w:r>
      <w:r>
        <w:rPr>
          <w:rFonts w:ascii="Times New Roman" w:hAnsi="Times New Roman" w:cs="Times New Roman"/>
          <w:szCs w:val="21"/>
        </w:rPr>
        <w:t>建设薄弱的基层党组织无法支撑智慧党建的创新，一方面，智慧党建各种管理措施和教育活动的设计和组织需要优秀的党员干部做支撑，而合作办学高校基层党组织内优秀党员干部数量有限，且部分存在思想观念和能力素养问题，无法满足创新智慧党建工作模式的需求，在新时代背景下也表现出智慧党建无法与时俱进的状态。另一方面，合作办学高校内智慧党建工作模式具有一定的特殊性，建设薄弱的校内基层党组织无法为智慧党建工作的开展和创新发展提供有针对性的措施，普遍照搬国内公办、民办高校智慧党建的工作模式和工作内容，表现出一定的盲目性，导致合作办学高校智慧党建的创新缺乏有效支撑。</w:t>
      </w:r>
    </w:p>
    <w:p>
      <w:pPr>
        <w:spacing w:line="400" w:lineRule="exact"/>
        <w:ind w:firstLine="422" w:firstLineChars="200"/>
        <w:rPr>
          <w:rFonts w:ascii="Times New Roman" w:hAnsi="Times New Roman" w:cs="Times New Roman"/>
          <w:b/>
          <w:bCs/>
          <w:szCs w:val="21"/>
        </w:rPr>
      </w:pPr>
      <w:r>
        <w:rPr>
          <w:rFonts w:ascii="Times New Roman" w:hAnsi="Times New Roman" w:cs="Times New Roman"/>
          <w:b/>
          <w:bCs/>
          <w:szCs w:val="21"/>
        </w:rPr>
        <w:t>（四）党务工作队伍不完善，阻碍智慧党建工作的创新发展</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合作办学高校教师中党员比例较少，党务工作队伍多由党务工作者和部分行政人员担任，工作队伍比例失调，且部分工作者智慧党建知识和能力存在短板，无法直接有效引领智慧党建工作模式的创新，导致智慧党建创新受阻。首先，合作办学高校党务工作队伍比例失调，工作队伍组成缺失科学性。教师群体本应是普通高校党务工作队伍的重要组成部分，而合作办学高校由于任教教师的特殊性，党员教师比例很少，且存在部分党员教师教学和科研任务繁重，无法参与党务工作，导致高校党务工作队伍中教师群体数量受限。</w:t>
      </w:r>
      <w:r>
        <w:rPr>
          <w:rFonts w:ascii="Times New Roman" w:hAnsi="Times New Roman" w:cs="Times New Roman"/>
          <w:szCs w:val="21"/>
          <w:vertAlign w:val="superscript"/>
        </w:rPr>
        <w:t>[3]</w:t>
      </w:r>
      <w:r>
        <w:rPr>
          <w:rFonts w:ascii="Times New Roman" w:hAnsi="Times New Roman" w:cs="Times New Roman"/>
          <w:szCs w:val="21"/>
        </w:rPr>
        <w:t>其次，合作办学高校并未对党务工作者提供智慧党建相关知识和技能的培训，严重影响本校党务工作者智慧党建的综合素养。合作办学高校在基层党组织建设及智慧党建层面本就存在较为薄弱的层面，需要党务工作者学习相关知识、提升智慧党建技能，但缺失培训和学习机会便成为此项工作的阻碍。最后，合作办学高校还缺乏对党务工作者的动态跟踪考察，无法准确把握工作者的思想变化。在合作办学高校内，鉴于教育理念、管理模式的特殊，党务工作者必须具有坚定的理想信念和正确的思想价值观，具备抵制国外非主流价值观冲击的能力，这就需要高校管理者随时开展监督。由于党内监督不完善而引发的工作者思想变化、意识不坚定等现象也时有发生，从而为高校智慧党建的正确方向和有效活动带来重大冲击。</w:t>
      </w:r>
    </w:p>
    <w:p>
      <w:pPr>
        <w:numPr>
          <w:ilvl w:val="0"/>
          <w:numId w:val="1"/>
        </w:numPr>
        <w:spacing w:line="400" w:lineRule="exact"/>
        <w:ind w:firstLine="482" w:firstLineChars="200"/>
        <w:rPr>
          <w:rFonts w:ascii="Times New Roman" w:hAnsi="Times New Roman" w:cs="Times New Roman"/>
          <w:b/>
          <w:bCs/>
          <w:sz w:val="24"/>
        </w:rPr>
      </w:pPr>
      <w:r>
        <w:rPr>
          <w:rFonts w:ascii="Times New Roman" w:hAnsi="Times New Roman" w:cs="Times New Roman"/>
          <w:b/>
          <w:bCs/>
          <w:sz w:val="24"/>
        </w:rPr>
        <w:t>新时代中外合作办学高校智慧党建工作模式的创新策略</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在新时代中外合作办学高校智慧党建特殊性和现存问题背景下，创新智慧党建工作模式需要从多方面努力，只有深刻认识合作办学的智慧党建的特殊性，从平台建设、党建内容、党组织建设及党建工作队伍全方位入手，才能有效解决现存问题，推动智慧党建实现工作模式创新。</w:t>
      </w:r>
    </w:p>
    <w:p>
      <w:pPr>
        <w:spacing w:line="400" w:lineRule="exact"/>
        <w:ind w:firstLine="422" w:firstLineChars="200"/>
        <w:rPr>
          <w:rFonts w:ascii="Times New Roman" w:hAnsi="Times New Roman" w:cs="Times New Roman"/>
          <w:b/>
          <w:bCs/>
          <w:szCs w:val="21"/>
        </w:rPr>
      </w:pPr>
      <w:r>
        <w:rPr>
          <w:rFonts w:ascii="Times New Roman" w:hAnsi="Times New Roman" w:cs="Times New Roman"/>
          <w:b/>
          <w:bCs/>
          <w:szCs w:val="21"/>
        </w:rPr>
        <w:t>（一）完善智慧党建平台建设，连接国内外时期对党员学生的管理</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合作办学高校培养学生多采用“2+2”或“3+1”模式，大学生在国内学习一段时间后，便要开始在国外合作高校的学习，以接受更深层次的教育，而不论是发展大学生党员，还是对大学生党员进行管理和教育，都需要较长的时间。由于合作办学高校学生的教育过程存在地区变化，就需要高校智慧党建完善相关平台建设，为发展、管理和教育党员提供密切联系，确保合作办学高校党建工作的连贯性。一方面，合作办学高校应研发专门的智慧党建APP，支撑国外党建工作的有效开展。合作办学高校和校内党务管理者应积极主动学习互联网信息技术，不断提升自身党建工作与时代发展的适应性。同时利用信息技术，开展专门智慧党建APP的研发和使用，为学生在国外学习时期接受党组织的管理和教育提供便利，与学生在国内时期的党建工作进行衔接，并完成思想状态及专业学习的顺利过渡。另一方面，合作办学高校党务工作者应建立国外党建共享平台，在与大使馆、当地企业等的合作共享中促进国外党建工作的有效开展。建设国外智慧党建共享平台，不仅需要信息技术的支持，还需要高校党务工作者积极寻求大使馆和当地企业等的合作，寻求有效组织依靠，并在合作中创新高校智慧党建工作内容和形式，更贴合当地发展实际和大学生党员的需求。</w:t>
      </w:r>
      <w:r>
        <w:rPr>
          <w:rFonts w:ascii="Times New Roman" w:hAnsi="Times New Roman" w:cs="Times New Roman"/>
          <w:szCs w:val="21"/>
          <w:vertAlign w:val="superscript"/>
        </w:rPr>
        <w:t>[4]</w:t>
      </w:r>
      <w:r>
        <w:rPr>
          <w:rFonts w:ascii="Times New Roman" w:hAnsi="Times New Roman" w:cs="Times New Roman"/>
          <w:szCs w:val="21"/>
        </w:rPr>
        <w:t>由此，依靠独特的智慧党建平台，合作办学高校党务管理者可实现对大学生党员的动态化管理，在培养、考察大学生党员时也可不受时间和地域限制，确保整套工作流程的顺利落实，从而连贯地完成大学生党员从培养、考察到入党，进而接受党组织管理和教育等一系列党建任务。</w:t>
      </w:r>
    </w:p>
    <w:p>
      <w:pPr>
        <w:spacing w:line="400" w:lineRule="exact"/>
        <w:ind w:firstLine="422" w:firstLineChars="200"/>
        <w:rPr>
          <w:rFonts w:ascii="Times New Roman" w:hAnsi="Times New Roman" w:cs="Times New Roman"/>
          <w:b/>
          <w:bCs/>
          <w:szCs w:val="21"/>
        </w:rPr>
      </w:pPr>
      <w:r>
        <w:rPr>
          <w:rFonts w:ascii="Times New Roman" w:hAnsi="Times New Roman" w:cs="Times New Roman"/>
          <w:b/>
          <w:bCs/>
          <w:szCs w:val="21"/>
        </w:rPr>
        <w:t>（二）丰富高校智慧党建内容，提升学生党员对中华文化的认同感</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由于合作办学高校教育理念、管理模式等存在的差异，导致其智慧党建具有较强的特殊性，且特殊性主要表现在其党建的内容层面。所以，要推动合作办学高校智慧党建工作模式的创新，必须先丰富党建内容，以多种管理和教育内容吸引大学生党员积极参加智慧党建，接受党组织的管理和教育，进而培养学生党员的文化自信，在坚定学生认同中华文化的基础上，促进学生自觉接受高校党组织的管理和教育，进而带动合作办学高校智慧党建实现工作的创新发展。首先，合作办学高校党务管理者应丰富智慧党建平台中的管理和育人内容，以多样化内容吸引大学生参与智慧党建活动，丰富合作办学高校大学生接受中华文化的途径。在合作办学高校智慧党建平台中，应该专设中华文化教育板块，为大学生提供了解中华文化、接受中华文化影响的途径。同时，文化内容还应经过深入考虑和针对性设计，确保内容符合合作办学高校大学生党员的接受水平和学习习惯，进而强化智慧党建平台对大学生的影响。</w:t>
      </w:r>
      <w:r>
        <w:rPr>
          <w:rFonts w:ascii="Times New Roman" w:hAnsi="Times New Roman" w:cs="Times New Roman"/>
          <w:szCs w:val="21"/>
          <w:vertAlign w:val="superscript"/>
        </w:rPr>
        <w:t>[5]</w:t>
      </w:r>
      <w:r>
        <w:rPr>
          <w:rFonts w:ascii="Times New Roman" w:hAnsi="Times New Roman" w:cs="Times New Roman"/>
          <w:szCs w:val="21"/>
        </w:rPr>
        <w:t>其次，合作办学高校党务工作者还应设置多种形式的党建活动，为多样化的党建内容提供相应载体，促进多种内容育人和管理作用的有效发挥。智慧党建不仅包括线上党建活动的组织和实施，与线下活动的合作也是智慧党建不可或缺的工作模式。党务工作者可在高校内定期开展社会主义核心价值观践行、传承中华优秀文化等实践活动，帮助大学生党员接受多种形式、多重内容的教育，并引导学生在参与活动的过程中养成正确的思想价值观，达到智慧党建的目标。最后，针对已经在国外学习的大学生党员、发展对象或积极分子，党务工作者应设计符合其现实要求的党建内容，既以智慧党建平台做载体，为大学生在国外接受多种内容的影响提供便利，又与国外高校进行深入合作，派出国外党建工作小组，组织线下交流和教育活动，帮助大学生在国外学习时期也能与党组织保持密切联系，并接受多种党建内容和中华文化的影响，确立其自身理想信念和对中华文化的认同。</w:t>
      </w:r>
    </w:p>
    <w:p>
      <w:pPr>
        <w:spacing w:line="400" w:lineRule="exact"/>
        <w:ind w:firstLine="422" w:firstLineChars="200"/>
        <w:rPr>
          <w:rFonts w:ascii="Times New Roman" w:hAnsi="Times New Roman" w:cs="Times New Roman"/>
          <w:b/>
          <w:bCs/>
          <w:szCs w:val="21"/>
        </w:rPr>
      </w:pPr>
      <w:r>
        <w:rPr>
          <w:rFonts w:ascii="Times New Roman" w:hAnsi="Times New Roman" w:cs="Times New Roman"/>
          <w:b/>
          <w:bCs/>
          <w:szCs w:val="21"/>
        </w:rPr>
        <w:t>（三）加强基层党组织建设，支撑高校智慧党建的有效创新</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基层党组织建设是中外合作办学高校开展智慧党建、推动智慧党建创新的基础和支撑，只有强化高校基层党组织建设，智慧党建工作模式才能实现创新，并取得应有的实效。合作办学高校应加强基层党组织建设，从发展党员、党课教育、党建管理等多方面共同为智慧党建的有效创新提供支撑。首先，合作办学高校应依据全面从严治党的要求，严格把握党员的发展培养和吸收标准，从党组织准入门槛强化建设。合作办学高校党务工作者在选择入党积极分子时，便要严格按照要求进行，并将严格的标准要求和思想考核贯穿于大学生入党的全程，摒弃急于求成的做法，确保校内每一名党员都是符合要求的、思想都是进步的。其次，在对入党积极分子、培养对象及党员群体进行教育时，要认真把控教育的内容和形式，并采用智慧党建平台对教育对象的学习效果和思想变化进行动态跟踪监督，确保党员教育的真实有效。在教育过程中，党务管理者还应注意分析合作办学高校大学生的学习特征和习惯，设计符合其学习习惯和时代发展需求的教育内容和形式，提升大学生参与党课教育的积极性，推动教育的有效开展，也为基层党组织提供坚定的思想理论支撑。最后，在对基层党组织内党员进行管理时，也要采取严格的标准和及时的跟踪，确保组织内党建工作的顺利有效。在管理时，管理者应深入分析合作办学高校学生党员群体的特征，采取具有针对性的管理措施和党建活动项目，切实帮助学生党员正确认识智慧党建，并能通过参加活动获得有效的情感体验，强化对中国共产党和中华文化的认同。由此，以上述问题为着手点，切实实现合作办学高校基层党组织的强化，从而帮助高校创新智慧党建工作模式获得坚实的基础支撑。</w:t>
      </w:r>
    </w:p>
    <w:p>
      <w:pPr>
        <w:spacing w:line="400" w:lineRule="exact"/>
        <w:ind w:firstLine="422" w:firstLineChars="200"/>
        <w:rPr>
          <w:rFonts w:ascii="Times New Roman" w:hAnsi="Times New Roman" w:cs="Times New Roman"/>
          <w:b/>
          <w:bCs/>
          <w:szCs w:val="21"/>
        </w:rPr>
      </w:pPr>
      <w:r>
        <w:rPr>
          <w:rFonts w:ascii="Times New Roman" w:hAnsi="Times New Roman" w:cs="Times New Roman"/>
          <w:b/>
          <w:bCs/>
          <w:szCs w:val="21"/>
        </w:rPr>
        <w:t>（四）优化党务工作队伍，引领智慧党建工作的创新</w:t>
      </w:r>
    </w:p>
    <w:p>
      <w:pPr>
        <w:spacing w:line="400" w:lineRule="exact"/>
        <w:ind w:firstLine="420" w:firstLineChars="200"/>
        <w:rPr>
          <w:rFonts w:ascii="Times New Roman" w:hAnsi="Times New Roman" w:cs="Times New Roman"/>
          <w:szCs w:val="21"/>
        </w:rPr>
      </w:pPr>
      <w:r>
        <w:rPr>
          <w:rFonts w:ascii="Times New Roman" w:hAnsi="Times New Roman" w:cs="Times New Roman"/>
          <w:szCs w:val="21"/>
        </w:rPr>
        <w:t>党务工作队伍是合作办学高校智慧党建的主要引领者。要实现具有特殊性质的合作办学高校智慧党建工作模式的创新，必须优化党务工作者队伍，提升党务工作者综合素质，切实引领智慧党建工作的创新。首先，合作办学高校应丰富工作党务队伍的工作主体，在智慧党建的创新中实现多种力量的共同作用。合作办学高校教师群体中党员比例较少，高校可从人才引进中重视吸收发展对象或共产党员教师，有效改善党务工作队伍的结构水平，使各类党务工作者比例均衡，并在充分融合中发挥对智慧党建工作模式创新的引领。其次，合作办学高校要为各类全体党务工作者提供参加学习智慧党建知识和技能的机会和条件，切实增强党务工作队伍综合素质的整体提升。为此，合作办学高校可积极学习其他高校优秀智慧党建的经验，并组织开展培训或集体学习，在提升本校党务工作者智慧党建水平的同时，发现校内党建存在的问题，及时开展深刻分析，通过总结教训、学习经验，切实创新智慧党建工作模式。</w:t>
      </w:r>
      <w:r>
        <w:rPr>
          <w:rFonts w:ascii="Times New Roman" w:hAnsi="Times New Roman" w:cs="Times New Roman"/>
          <w:szCs w:val="21"/>
          <w:vertAlign w:val="superscript"/>
        </w:rPr>
        <w:t>[6]</w:t>
      </w:r>
      <w:r>
        <w:rPr>
          <w:rFonts w:ascii="Times New Roman" w:hAnsi="Times New Roman" w:cs="Times New Roman"/>
          <w:szCs w:val="21"/>
        </w:rPr>
        <w:t>最后，合作办学高校应加强对党务工作者工作技能和思想观念的考核，确保工作队伍对创新智慧党建工作模式正确方向的把握。高校可采取多种形式对党务工作者开展思想观念、知识技能及教学水平等内容的全方位评价，并借助信息技术实现动态跟踪，确保党务工作者始终具备坚定的理想信念和高水平的工作技能，能完成日常党建工作，并引领智慧党建实现创新。</w:t>
      </w:r>
    </w:p>
    <w:p>
      <w:pPr>
        <w:spacing w:line="400" w:lineRule="exact"/>
        <w:rPr>
          <w:rFonts w:ascii="Times New Roman" w:hAnsi="Times New Roman" w:cs="Times New Roman"/>
          <w:b/>
          <w:bCs/>
          <w:szCs w:val="21"/>
        </w:rPr>
      </w:pPr>
    </w:p>
    <w:p>
      <w:pPr>
        <w:spacing w:line="400" w:lineRule="exact"/>
        <w:rPr>
          <w:rFonts w:ascii="Times New Roman" w:hAnsi="Times New Roman" w:cs="Times New Roman"/>
          <w:b/>
          <w:bCs/>
          <w:szCs w:val="21"/>
        </w:rPr>
      </w:pPr>
      <w:r>
        <w:rPr>
          <w:rFonts w:ascii="Times New Roman" w:hAnsi="Times New Roman" w:cs="Times New Roman"/>
          <w:b/>
          <w:bCs/>
          <w:szCs w:val="21"/>
        </w:rPr>
        <w:t>参考文献：</w:t>
      </w:r>
    </w:p>
    <w:p>
      <w:pPr>
        <w:numPr>
          <w:ilvl w:val="0"/>
          <w:numId w:val="2"/>
        </w:numPr>
        <w:spacing w:line="400" w:lineRule="exact"/>
        <w:rPr>
          <w:rFonts w:ascii="Times New Roman" w:hAnsi="Times New Roman" w:cs="Times New Roman"/>
          <w:szCs w:val="21"/>
        </w:rPr>
      </w:pPr>
      <w:r>
        <w:rPr>
          <w:rFonts w:ascii="Times New Roman" w:hAnsi="Times New Roman" w:cs="Times New Roman"/>
          <w:szCs w:val="21"/>
        </w:rPr>
        <w:t>王鹏,陈宇,张彧.我国中外合作办学高校党建研究热点的可视化分析与思考[J].吉林广播电视大学学报,2020,(07):18-19，32.</w:t>
      </w:r>
    </w:p>
    <w:p>
      <w:pPr>
        <w:numPr>
          <w:ilvl w:val="0"/>
          <w:numId w:val="2"/>
        </w:numPr>
        <w:spacing w:line="400" w:lineRule="exact"/>
        <w:rPr>
          <w:rFonts w:ascii="Times New Roman" w:hAnsi="Times New Roman" w:cs="Times New Roman"/>
          <w:szCs w:val="21"/>
        </w:rPr>
      </w:pPr>
      <w:r>
        <w:rPr>
          <w:rFonts w:ascii="Times New Roman" w:hAnsi="Times New Roman" w:cs="Times New Roman"/>
          <w:szCs w:val="21"/>
        </w:rPr>
        <w:t>王杨.高校中外合作办学学生党建工作探索研究[J].湖北开放职业学院学报,2019,32(06):56-57.</w:t>
      </w:r>
    </w:p>
    <w:p>
      <w:pPr>
        <w:numPr>
          <w:ilvl w:val="0"/>
          <w:numId w:val="2"/>
        </w:numPr>
        <w:spacing w:line="400" w:lineRule="exact"/>
        <w:rPr>
          <w:rFonts w:ascii="Times New Roman" w:hAnsi="Times New Roman" w:cs="Times New Roman"/>
          <w:szCs w:val="21"/>
        </w:rPr>
      </w:pPr>
      <w:r>
        <w:rPr>
          <w:rFonts w:ascii="Times New Roman" w:hAnsi="Times New Roman" w:cs="Times New Roman"/>
          <w:szCs w:val="21"/>
        </w:rPr>
        <w:t>茹莉.中外合作办学模式下高校院系党建工作研究[J].学校党建与思想教育,2019,(06):34-36.</w:t>
      </w:r>
    </w:p>
    <w:p>
      <w:pPr>
        <w:numPr>
          <w:ilvl w:val="0"/>
          <w:numId w:val="2"/>
        </w:numPr>
        <w:spacing w:line="400" w:lineRule="exact"/>
        <w:rPr>
          <w:rFonts w:ascii="Times New Roman" w:hAnsi="Times New Roman" w:cs="Times New Roman"/>
          <w:szCs w:val="21"/>
        </w:rPr>
      </w:pPr>
      <w:r>
        <w:rPr>
          <w:rFonts w:ascii="Times New Roman" w:hAnsi="Times New Roman" w:cs="Times New Roman"/>
          <w:szCs w:val="21"/>
        </w:rPr>
        <w:t>金利平.中外高校合作办学学生党建工作创新研究[J].领导科学论坛,2020,(09):54-57.</w:t>
      </w:r>
    </w:p>
    <w:p>
      <w:pPr>
        <w:numPr>
          <w:ilvl w:val="0"/>
          <w:numId w:val="2"/>
        </w:numPr>
        <w:spacing w:line="400" w:lineRule="exact"/>
        <w:rPr>
          <w:rFonts w:ascii="Times New Roman" w:hAnsi="Times New Roman" w:cs="Times New Roman"/>
          <w:szCs w:val="21"/>
        </w:rPr>
      </w:pPr>
      <w:r>
        <w:rPr>
          <w:rFonts w:ascii="Times New Roman" w:hAnsi="Times New Roman" w:cs="Times New Roman"/>
          <w:szCs w:val="21"/>
        </w:rPr>
        <w:t>徐吉瑞,高世全,姚婷婷.中外合作办学高校学生党建工作模式研究[J].哈尔滨职业技术学院学报,2020,(01):45-48.</w:t>
      </w:r>
    </w:p>
    <w:p>
      <w:pPr>
        <w:numPr>
          <w:ilvl w:val="0"/>
          <w:numId w:val="2"/>
        </w:numPr>
        <w:spacing w:line="400" w:lineRule="exact"/>
        <w:rPr>
          <w:rFonts w:ascii="Times New Roman" w:hAnsi="Times New Roman" w:cs="Times New Roman"/>
          <w:szCs w:val="21"/>
        </w:rPr>
      </w:pPr>
      <w:r>
        <w:rPr>
          <w:rFonts w:ascii="Times New Roman" w:hAnsi="Times New Roman" w:cs="Times New Roman"/>
          <w:szCs w:val="21"/>
        </w:rPr>
        <w:t>黄泺,陈玉书.新时代高校“智慧党建”系统实践创新研究[J].学校党建与思想教育,2020,(18):41-42，45.</w:t>
      </w:r>
    </w:p>
    <w:p>
      <w:pPr>
        <w:tabs>
          <w:tab w:val="left" w:pos="312"/>
        </w:tabs>
        <w:spacing w:line="400" w:lineRule="exact"/>
        <w:rPr>
          <w:rFonts w:ascii="Times New Roman" w:hAnsi="Times New Roman" w:cs="Times New Roman"/>
          <w:szCs w:val="21"/>
        </w:rPr>
      </w:pPr>
    </w:p>
    <w:p>
      <w:pPr>
        <w:tabs>
          <w:tab w:val="left" w:pos="312"/>
        </w:tabs>
        <w:spacing w:line="400" w:lineRule="exact"/>
        <w:rPr>
          <w:rFonts w:ascii="Times New Roman" w:hAnsi="Times New Roman" w:cs="Times New Roman"/>
          <w:szCs w:val="21"/>
        </w:rPr>
      </w:pPr>
    </w:p>
    <w:p>
      <w:pPr>
        <w:tabs>
          <w:tab w:val="left" w:pos="312"/>
        </w:tabs>
        <w:spacing w:line="400" w:lineRule="exact"/>
        <w:rPr>
          <w:rFonts w:ascii="Times New Roman" w:hAnsi="Times New Roman" w:cs="Times New Roman"/>
          <w:szCs w:val="21"/>
        </w:rPr>
      </w:pPr>
    </w:p>
    <w:p>
      <w:pPr>
        <w:tabs>
          <w:tab w:val="left" w:pos="312"/>
        </w:tabs>
        <w:spacing w:line="400" w:lineRule="exact"/>
        <w:rPr>
          <w:rFonts w:ascii="Times New Roman" w:hAnsi="Times New Roman" w:cs="Times New Roman"/>
          <w:szCs w:val="21"/>
        </w:rPr>
      </w:pPr>
    </w:p>
    <w:p>
      <w:pPr>
        <w:tabs>
          <w:tab w:val="left" w:pos="312"/>
        </w:tabs>
        <w:spacing w:line="400" w:lineRule="exact"/>
        <w:rPr>
          <w:rFonts w:ascii="Times New Roman" w:hAnsi="Times New Roman" w:cs="Times New Roman"/>
          <w:szCs w:val="21"/>
        </w:rPr>
      </w:pPr>
    </w:p>
    <w:p>
      <w:pPr>
        <w:ind w:firstLine="422" w:firstLineChars="200"/>
        <w:rPr>
          <w:rFonts w:ascii="Times New Roman" w:hAnsi="Times New Roman" w:cs="Times New Roman"/>
          <w:b/>
          <w:bCs/>
          <w:szCs w:val="21"/>
        </w:rPr>
      </w:pPr>
    </w:p>
    <w:p>
      <w:pPr>
        <w:tabs>
          <w:tab w:val="left" w:pos="312"/>
        </w:tabs>
        <w:jc w:val="center"/>
        <w:rPr>
          <w:rFonts w:ascii="Times New Roman" w:hAnsi="Times New Roman" w:cs="Times New Roman"/>
          <w:szCs w:val="21"/>
        </w:rPr>
      </w:pPr>
      <w:r>
        <w:rPr>
          <w:rFonts w:ascii="Times New Roman" w:hAnsi="Times New Roman" w:cs="Times New Roman"/>
          <w:szCs w:val="21"/>
        </w:rPr>
        <w:t>A S</w:t>
      </w:r>
      <w:r>
        <w:rPr>
          <w:rFonts w:hint="eastAsia" w:ascii="Times New Roman" w:hAnsi="Times New Roman" w:cs="Times New Roman"/>
          <w:szCs w:val="21"/>
        </w:rPr>
        <w:t>tudy</w:t>
      </w:r>
      <w:r>
        <w:rPr>
          <w:rFonts w:ascii="Times New Roman" w:hAnsi="Times New Roman" w:cs="Times New Roman"/>
          <w:szCs w:val="21"/>
        </w:rPr>
        <w:t xml:space="preserve"> on the Particularity of Wisdom Smart Party Building in Chinese-foreign Cooperatively-run Universities in the New Era and the Innovation of Its Working Mode</w:t>
      </w:r>
    </w:p>
    <w:p>
      <w:pPr>
        <w:tabs>
          <w:tab w:val="left" w:pos="312"/>
        </w:tabs>
        <w:jc w:val="center"/>
        <w:rPr>
          <w:rFonts w:hint="eastAsia" w:ascii="Times New Roman" w:hAnsi="Times New Roman" w:cs="Times New Roman"/>
          <w:szCs w:val="21"/>
        </w:rPr>
      </w:pPr>
      <w:r>
        <w:rPr>
          <w:rFonts w:ascii="Times New Roman" w:hAnsi="Times New Roman" w:cs="Times New Roman"/>
          <w:szCs w:val="21"/>
        </w:rPr>
        <w:t>ZHU Yonghua</w:t>
      </w:r>
    </w:p>
    <w:p>
      <w:pPr>
        <w:tabs>
          <w:tab w:val="left" w:pos="312"/>
        </w:tabs>
        <w:jc w:val="center"/>
        <w:rPr>
          <w:rFonts w:ascii="Times New Roman" w:hAnsi="Times New Roman" w:cs="Times New Roman"/>
          <w:szCs w:val="21"/>
        </w:rPr>
      </w:pPr>
      <w:r>
        <w:rPr>
          <w:rFonts w:ascii="Times New Roman" w:hAnsi="Times New Roman" w:cs="Times New Roman"/>
          <w:szCs w:val="21"/>
        </w:rPr>
        <w:t>(College of Overseas Education, Nanjing Tech University, Nanjing, Jiangsu 211816, China)</w:t>
      </w:r>
    </w:p>
    <w:p>
      <w:pPr>
        <w:tabs>
          <w:tab w:val="left" w:pos="312"/>
        </w:tabs>
        <w:rPr>
          <w:rFonts w:ascii="Times New Roman" w:hAnsi="Times New Roman" w:cs="Times New Roman"/>
          <w:szCs w:val="21"/>
        </w:rPr>
      </w:pPr>
    </w:p>
    <w:p>
      <w:pPr>
        <w:tabs>
          <w:tab w:val="left" w:pos="312"/>
        </w:tabs>
        <w:ind w:firstLine="422" w:firstLineChars="200"/>
        <w:rPr>
          <w:rFonts w:ascii="Times New Roman" w:hAnsi="Times New Roman" w:cs="Times New Roman"/>
          <w:szCs w:val="21"/>
        </w:rPr>
      </w:pPr>
      <w:r>
        <w:rPr>
          <w:rFonts w:ascii="Times New Roman" w:hAnsi="Times New Roman" w:cs="Times New Roman"/>
          <w:b/>
          <w:bCs/>
          <w:szCs w:val="21"/>
        </w:rPr>
        <w:t>Abstract:</w:t>
      </w:r>
      <w:r>
        <w:rPr>
          <w:rFonts w:ascii="Times New Roman" w:hAnsi="Times New Roman" w:cs="Times New Roman"/>
          <w:szCs w:val="21"/>
        </w:rPr>
        <w:t xml:space="preserve"> The diversification of the teaching goals, the autonomy of management models, and the differentiation of educational concepts of Chinese-foreign cooperatively-run universities all determine the particularity of their smart party building. Based on this, there are a series of problems in the current smart party building of cooperatively-run universities. The limitation of the platform, the single content, the weakness of the grassroots party organization and the imperfection of the party work team, all seriously affect the innovation of the smart party building work model in colleges and universities. Therefore, cooperatively-run colleges and universities should thoroughly analyze the particularities of smart party building, improve the building of smart party building platforms, enrich the content of smart party building, and provide college students with a complete chain of party building work and various content. At the same time, they should also strengthen the construction of grassroots party organizations, optimize the party work team, and provide effective support and correct guidance for the innovation of the smart party building work model.</w:t>
      </w:r>
    </w:p>
    <w:p>
      <w:pPr>
        <w:tabs>
          <w:tab w:val="left" w:pos="312"/>
        </w:tabs>
        <w:rPr>
          <w:rFonts w:ascii="Times New Roman" w:hAnsi="Times New Roman" w:cs="Times New Roman"/>
          <w:szCs w:val="21"/>
        </w:rPr>
      </w:pPr>
      <w:r>
        <w:rPr>
          <w:rFonts w:ascii="Times New Roman" w:hAnsi="Times New Roman" w:cs="Times New Roman"/>
          <w:b/>
          <w:bCs/>
          <w:szCs w:val="21"/>
        </w:rPr>
        <w:t>Keywords:</w:t>
      </w:r>
      <w:r>
        <w:rPr>
          <w:rFonts w:ascii="Times New Roman" w:hAnsi="Times New Roman" w:cs="Times New Roman"/>
          <w:szCs w:val="21"/>
        </w:rPr>
        <w:t xml:space="preserve"> new era; Chinese-foreign cooperation in running schools; smart party building; grassroots party organizations</w:t>
      </w:r>
    </w:p>
    <w:p>
      <w:pPr>
        <w:tabs>
          <w:tab w:val="left" w:pos="312"/>
        </w:tabs>
        <w:spacing w:line="400" w:lineRule="exact"/>
        <w:rPr>
          <w:rFonts w:ascii="Times New Roman" w:hAnsi="Times New Roman" w:cs="Times New Roman"/>
          <w:szCs w:val="21"/>
        </w:rPr>
      </w:pPr>
    </w:p>
    <w:p>
      <w:pPr>
        <w:tabs>
          <w:tab w:val="left" w:pos="312"/>
        </w:tabs>
        <w:spacing w:line="400" w:lineRule="exac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 xml:space="preserve"> （责任编辑：马晓颖）</w:t>
      </w:r>
    </w:p>
    <w:p>
      <w:pPr>
        <w:tabs>
          <w:tab w:val="left" w:pos="312"/>
        </w:tabs>
        <w:spacing w:line="400" w:lineRule="exact"/>
        <w:rPr>
          <w:rFonts w:hint="eastAsia" w:ascii="Times New Roman" w:hAnsi="Times New Roman" w:cs="Times New Roman"/>
          <w:szCs w:val="21"/>
          <w:lang w:val="en-US" w:eastAsia="zh-CN"/>
        </w:rPr>
      </w:pPr>
    </w:p>
    <w:p>
      <w:pPr>
        <w:tabs>
          <w:tab w:val="left" w:pos="312"/>
        </w:tabs>
        <w:spacing w:line="400" w:lineRule="exact"/>
        <w:rPr>
          <w:rFonts w:hint="default" w:ascii="Times New Roman" w:hAnsi="Times New Roman" w:cs="Times New Roman"/>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rPr>
          <w:rFonts w:hint="default" w:eastAsiaTheme="minorEastAsia"/>
          <w:lang w:val="en-US" w:eastAsia="zh-CN"/>
        </w:rPr>
      </w:pPr>
      <w:r>
        <w:rPr>
          <w:rStyle w:val="10"/>
        </w:rPr>
        <w:footnoteRef/>
      </w:r>
      <w:r>
        <w:t xml:space="preserve"> </w:t>
      </w:r>
      <w:r>
        <w:rPr>
          <w:rFonts w:hint="eastAsia" w:ascii="等线" w:hAnsi="等线" w:cs="等线"/>
          <w:sz w:val="18"/>
          <w:szCs w:val="18"/>
        </w:rPr>
        <w:t>收稿日期：</w:t>
      </w:r>
      <w:r>
        <w:rPr>
          <w:rFonts w:hint="eastAsia" w:ascii="等线" w:hAnsi="等线" w:cs="等线"/>
          <w:sz w:val="18"/>
          <w:szCs w:val="18"/>
          <w:lang w:val="en-US" w:eastAsia="zh-CN"/>
        </w:rPr>
        <w:t>2020年12月27日</w:t>
      </w:r>
    </w:p>
    <w:p>
      <w:pPr>
        <w:rPr>
          <w:rFonts w:ascii="等线" w:hAnsi="等线" w:cs="等线"/>
          <w:sz w:val="18"/>
          <w:szCs w:val="18"/>
        </w:rPr>
      </w:pPr>
      <w:r>
        <w:rPr>
          <w:rFonts w:hint="eastAsia" w:ascii="等线" w:hAnsi="等线" w:cs="等线"/>
          <w:sz w:val="18"/>
          <w:szCs w:val="18"/>
        </w:rPr>
        <w:t>作者简介：朱永华（1984-），女，山东滕州人，讲师，硕士，</w:t>
      </w:r>
      <w:r>
        <w:rPr>
          <w:rFonts w:hint="eastAsia" w:ascii="等线" w:hAnsi="等线" w:cs="等线"/>
          <w:sz w:val="18"/>
          <w:szCs w:val="18"/>
          <w:lang w:val="en-US" w:eastAsia="zh-CN"/>
        </w:rPr>
        <w:t>主要</w:t>
      </w:r>
      <w:r>
        <w:rPr>
          <w:rFonts w:hint="eastAsia" w:ascii="等线" w:hAnsi="等线" w:cs="等线"/>
          <w:sz w:val="18"/>
          <w:szCs w:val="18"/>
        </w:rPr>
        <w:t>研究方向：马克思主义中国化。</w:t>
      </w:r>
    </w:p>
    <w:p>
      <w:pPr>
        <w:rPr>
          <w:rFonts w:hint="eastAsia" w:eastAsiaTheme="minorEastAsia"/>
          <w:lang w:eastAsia="zh-CN"/>
        </w:rPr>
      </w:pPr>
      <w:r>
        <w:rPr>
          <w:rFonts w:hint="eastAsia" w:ascii="等线" w:hAnsi="等线" w:cs="等线"/>
          <w:sz w:val="18"/>
          <w:szCs w:val="18"/>
        </w:rPr>
        <w:t>基金项目：2019年省教育厅思政专项课题：应用中华优秀传统文化创新合作办学党建工作-以江苏某高校为例（2019SJB060）；2020年校党建与思想政治教育研究课题：“互联网+”时代高校智慧党建实践模式构建（SZ20200102）</w:t>
      </w:r>
      <w:r>
        <w:rPr>
          <w:rFonts w:hint="eastAsia" w:ascii="等线" w:hAnsi="等线" w:cs="等线"/>
          <w:sz w:val="18"/>
          <w:szCs w:val="18"/>
          <w:lang w:eastAsia="zh-CN"/>
        </w:rPr>
        <w:t>。</w:t>
      </w:r>
      <w:bookmarkStart w:id="1" w:name="_GoBack"/>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3218F"/>
    <w:multiLevelType w:val="singleLevel"/>
    <w:tmpl w:val="D263218F"/>
    <w:lvl w:ilvl="0" w:tentative="0">
      <w:start w:val="1"/>
      <w:numFmt w:val="decimal"/>
      <w:lvlText w:val="[%1]"/>
      <w:lvlJc w:val="left"/>
      <w:pPr>
        <w:tabs>
          <w:tab w:val="left" w:pos="312"/>
        </w:tabs>
      </w:pPr>
    </w:lvl>
  </w:abstractNum>
  <w:abstractNum w:abstractNumId="1">
    <w:nsid w:val="FBA1C09E"/>
    <w:multiLevelType w:val="singleLevel"/>
    <w:tmpl w:val="FBA1C09E"/>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4464E"/>
    <w:rsid w:val="00006522"/>
    <w:rsid w:val="0003135A"/>
    <w:rsid w:val="00056FEC"/>
    <w:rsid w:val="000D0032"/>
    <w:rsid w:val="00101D63"/>
    <w:rsid w:val="00187F70"/>
    <w:rsid w:val="00374468"/>
    <w:rsid w:val="00374ABD"/>
    <w:rsid w:val="0047770F"/>
    <w:rsid w:val="00564F49"/>
    <w:rsid w:val="005F58A0"/>
    <w:rsid w:val="00903939"/>
    <w:rsid w:val="00AF72D1"/>
    <w:rsid w:val="00BC3418"/>
    <w:rsid w:val="00D05E40"/>
    <w:rsid w:val="00DF169A"/>
    <w:rsid w:val="00F0348A"/>
    <w:rsid w:val="00FE6506"/>
    <w:rsid w:val="04AA58E6"/>
    <w:rsid w:val="19F668A4"/>
    <w:rsid w:val="1D1B3064"/>
    <w:rsid w:val="24446C1D"/>
    <w:rsid w:val="2A9C05ED"/>
    <w:rsid w:val="2CC4564F"/>
    <w:rsid w:val="2FCF3498"/>
    <w:rsid w:val="2FFC5726"/>
    <w:rsid w:val="359D26E4"/>
    <w:rsid w:val="36226504"/>
    <w:rsid w:val="3CEA64F4"/>
    <w:rsid w:val="3FF4464E"/>
    <w:rsid w:val="41943E34"/>
    <w:rsid w:val="42E77DD3"/>
    <w:rsid w:val="44D65C75"/>
    <w:rsid w:val="49A83743"/>
    <w:rsid w:val="4CC20471"/>
    <w:rsid w:val="4F473391"/>
    <w:rsid w:val="508039BE"/>
    <w:rsid w:val="567F0141"/>
    <w:rsid w:val="5F1A5158"/>
    <w:rsid w:val="5F31238A"/>
    <w:rsid w:val="5F7E60C7"/>
    <w:rsid w:val="6060016E"/>
    <w:rsid w:val="648D639C"/>
    <w:rsid w:val="67DF0167"/>
    <w:rsid w:val="76406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rPr>
  </w:style>
  <w:style w:type="character" w:styleId="8">
    <w:name w:val="Hyperlink"/>
    <w:basedOn w:val="7"/>
    <w:qFormat/>
    <w:uiPriority w:val="0"/>
    <w:rPr>
      <w:color w:val="0000FF"/>
      <w:u w:val="single"/>
    </w:rPr>
  </w:style>
  <w:style w:type="character" w:styleId="9">
    <w:name w:val="annotation reference"/>
    <w:basedOn w:val="7"/>
    <w:qFormat/>
    <w:uiPriority w:val="0"/>
    <w:rPr>
      <w:sz w:val="21"/>
      <w:szCs w:val="21"/>
    </w:rPr>
  </w:style>
  <w:style w:type="character" w:styleId="10">
    <w:name w:val="footnote reference"/>
    <w:basedOn w:val="7"/>
    <w:qFormat/>
    <w:uiPriority w:val="0"/>
    <w:rPr>
      <w:vertAlign w:val="superscript"/>
    </w:rPr>
  </w:style>
  <w:style w:type="character" w:customStyle="1" w:styleId="11">
    <w:name w:val="页眉 字符"/>
    <w:basedOn w:val="7"/>
    <w:link w:val="4"/>
    <w:qFormat/>
    <w:uiPriority w:val="0"/>
    <w:rPr>
      <w:rFonts w:asciiTheme="minorHAnsi" w:hAnsiTheme="minorHAnsi" w:eastAsiaTheme="minorEastAsia" w:cstheme="minorBidi"/>
      <w:kern w:val="2"/>
      <w:sz w:val="18"/>
      <w:szCs w:val="18"/>
    </w:rPr>
  </w:style>
  <w:style w:type="character" w:customStyle="1" w:styleId="12">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60732-C24E-4655-B068-D6003C92D7C2}">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1489</Words>
  <Characters>8492</Characters>
  <Lines>70</Lines>
  <Paragraphs>19</Paragraphs>
  <TotalTime>179</TotalTime>
  <ScaleCrop>false</ScaleCrop>
  <LinksUpToDate>false</LinksUpToDate>
  <CharactersWithSpaces>9962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2020-12-02T08:28:00Z</dcterms:created>
  <dc:creator>maxia</dc:creator>
  <cp:lastModifiedBy>HH</cp:lastModifiedBy>
  <dcterms:modified xsi:type="dcterms:W3CDTF">2021-09-22T00:57:02Z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54B280A9AD574CE2A8CD28C7D6A88DAD</vt:lpwstr>
  </property>
</Properties>
</file>