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D4" w:rsidRDefault="00CE60D8">
      <w:pPr>
        <w:jc w:val="center"/>
        <w:rPr>
          <w:rFonts w:ascii="黑体" w:eastAsia="黑体" w:hAnsi="黑体"/>
          <w:b/>
          <w:sz w:val="32"/>
          <w:szCs w:val="32"/>
        </w:rPr>
      </w:pPr>
      <w:r>
        <w:rPr>
          <w:rFonts w:ascii="黑体" w:eastAsia="黑体" w:hAnsi="黑体"/>
          <w:b/>
          <w:sz w:val="32"/>
          <w:szCs w:val="32"/>
        </w:rPr>
        <w:t>“大思政”学生工作模式探索</w:t>
      </w:r>
    </w:p>
    <w:p w:rsidR="005D7CD4" w:rsidRDefault="00CE60D8">
      <w:pPr>
        <w:jc w:val="center"/>
        <w:rPr>
          <w:rFonts w:asciiTheme="minorEastAsia" w:hAnsiTheme="minorEastAsia"/>
          <w:b/>
          <w:sz w:val="28"/>
          <w:szCs w:val="28"/>
        </w:rPr>
      </w:pPr>
      <w:r>
        <w:rPr>
          <w:rFonts w:asciiTheme="minorEastAsia" w:hAnsiTheme="minorEastAsia"/>
          <w:sz w:val="28"/>
          <w:szCs w:val="28"/>
        </w:rPr>
        <w:t>——以广东科学技术职业学院为例</w:t>
      </w:r>
    </w:p>
    <w:p w:rsidR="005D7CD4" w:rsidRDefault="00CE60D8">
      <w:pPr>
        <w:jc w:val="center"/>
        <w:rPr>
          <w:rFonts w:ascii="宋体" w:hAnsi="宋体" w:cs="宋体"/>
          <w:szCs w:val="21"/>
        </w:rPr>
      </w:pPr>
      <w:r>
        <w:rPr>
          <w:rFonts w:ascii="宋体" w:hAnsi="宋体" w:cs="宋体"/>
          <w:szCs w:val="21"/>
        </w:rPr>
        <w:t>戴志国</w:t>
      </w:r>
      <w:r>
        <w:rPr>
          <w:rStyle w:val="a7"/>
          <w:rFonts w:ascii="宋体" w:hAnsi="宋体" w:cs="宋体"/>
          <w:szCs w:val="21"/>
        </w:rPr>
        <w:footnoteReference w:id="2"/>
      </w:r>
    </w:p>
    <w:p w:rsidR="005D7CD4" w:rsidRDefault="00D702D3">
      <w:pPr>
        <w:jc w:val="center"/>
        <w:rPr>
          <w:rFonts w:asciiTheme="minorEastAsia" w:hAnsiTheme="minorEastAsia"/>
          <w:szCs w:val="21"/>
        </w:rPr>
      </w:pPr>
      <w:r>
        <w:rPr>
          <w:rFonts w:ascii="宋体" w:hAnsi="宋体" w:cs="宋体" w:hint="eastAsia"/>
          <w:szCs w:val="21"/>
        </w:rPr>
        <w:t>(</w:t>
      </w:r>
      <w:r w:rsidR="00CE60D8">
        <w:rPr>
          <w:rFonts w:ascii="宋体" w:hAnsi="宋体" w:cs="宋体"/>
          <w:szCs w:val="21"/>
        </w:rPr>
        <w:t>广东科学技术职业学院马克思主义学院 广东 珠海 519090</w:t>
      </w:r>
      <w:r>
        <w:rPr>
          <w:rFonts w:ascii="宋体" w:hAnsi="宋体" w:cs="宋体" w:hint="eastAsia"/>
          <w:szCs w:val="21"/>
        </w:rPr>
        <w:t>)</w:t>
      </w:r>
    </w:p>
    <w:p w:rsidR="005D7CD4" w:rsidRDefault="005D7CD4">
      <w:pPr>
        <w:jc w:val="center"/>
        <w:rPr>
          <w:rFonts w:asciiTheme="minorEastAsia" w:hAnsiTheme="minorEastAsia"/>
          <w:sz w:val="28"/>
          <w:szCs w:val="28"/>
        </w:rPr>
      </w:pPr>
    </w:p>
    <w:p w:rsidR="005D7CD4" w:rsidRDefault="00CE60D8">
      <w:pPr>
        <w:rPr>
          <w:rFonts w:asciiTheme="minorEastAsia" w:hAnsiTheme="minorEastAsia" w:cs="宋体"/>
          <w:szCs w:val="21"/>
        </w:rPr>
      </w:pPr>
      <w:r>
        <w:rPr>
          <w:rFonts w:asciiTheme="minorEastAsia" w:hAnsiTheme="minorEastAsia"/>
          <w:b/>
          <w:szCs w:val="21"/>
        </w:rPr>
        <w:t>摘要：</w:t>
      </w:r>
      <w:r>
        <w:rPr>
          <w:rFonts w:asciiTheme="minorEastAsia" w:hAnsiTheme="minorEastAsia"/>
          <w:szCs w:val="21"/>
        </w:rPr>
        <w:t>新的时代背景下，做好大学生的思想政治教育工作越来越难，单纯依靠一两个部门来做工作很难取得成效。广东科学技术职业学院坚持以学生发展为本的理念，积极探寻大学生思想政治教育工作的内在规律，从树立理念、整合资源和搭建平台三个方面对“大思政”学生工作模式进行了初步的探索，并取得了很好的成效，为做好大学生思想政治教育工作开辟了新的努力方向。</w:t>
      </w:r>
    </w:p>
    <w:p w:rsidR="005D7CD4" w:rsidRDefault="00CE60D8">
      <w:pPr>
        <w:rPr>
          <w:rFonts w:asciiTheme="minorEastAsia" w:hAnsiTheme="minorEastAsia" w:cs="宋体"/>
          <w:szCs w:val="21"/>
        </w:rPr>
      </w:pPr>
      <w:r>
        <w:rPr>
          <w:rFonts w:asciiTheme="minorEastAsia" w:hAnsiTheme="minorEastAsia"/>
          <w:b/>
          <w:szCs w:val="21"/>
        </w:rPr>
        <w:t>关键词：</w:t>
      </w:r>
      <w:r>
        <w:rPr>
          <w:rFonts w:asciiTheme="minorEastAsia" w:hAnsiTheme="minorEastAsia" w:cs="宋体"/>
          <w:szCs w:val="21"/>
        </w:rPr>
        <w:t xml:space="preserve">大思政  学生工作  </w:t>
      </w:r>
      <w:r>
        <w:rPr>
          <w:rFonts w:asciiTheme="minorEastAsia" w:hAnsiTheme="minorEastAsia"/>
          <w:szCs w:val="21"/>
        </w:rPr>
        <w:t>思想政治教育  资源</w:t>
      </w:r>
      <w:r>
        <w:rPr>
          <w:rFonts w:asciiTheme="minorEastAsia" w:hAnsiTheme="minorEastAsia" w:cs="宋体"/>
          <w:szCs w:val="21"/>
        </w:rPr>
        <w:t xml:space="preserve">  平台</w:t>
      </w:r>
    </w:p>
    <w:p w:rsidR="005D7CD4" w:rsidRDefault="00BB3733">
      <w:pPr>
        <w:ind w:firstLine="420"/>
        <w:rPr>
          <w:rFonts w:asciiTheme="minorEastAsia" w:hAnsiTheme="minorEastAsia" w:hint="eastAsia"/>
          <w:szCs w:val="21"/>
        </w:rPr>
      </w:pPr>
      <w:r>
        <w:rPr>
          <w:rFonts w:asciiTheme="minorEastAsia" w:hAnsiTheme="minorEastAsia" w:hint="eastAsia"/>
          <w:szCs w:val="21"/>
        </w:rPr>
        <w:t>中图分类号： G41  文献标识码：   文章编号：</w:t>
      </w:r>
    </w:p>
    <w:p w:rsidR="005D7CD4" w:rsidRDefault="00CE60D8">
      <w:pPr>
        <w:spacing w:line="400" w:lineRule="exact"/>
        <w:ind w:firstLine="420"/>
        <w:rPr>
          <w:rFonts w:asciiTheme="minorEastAsia" w:hAnsiTheme="minorEastAsia"/>
          <w:szCs w:val="21"/>
        </w:rPr>
      </w:pPr>
      <w:r>
        <w:rPr>
          <w:rFonts w:asciiTheme="minorEastAsia" w:hAnsiTheme="minorEastAsia"/>
          <w:szCs w:val="21"/>
        </w:rPr>
        <w:t>学生的思想政治教育工作是高校思想政治工作的重要组成部分，也是高校育人的重要环节。近年来，广东科学技术职业学院坚持以学生发展为本的理念，积极探寻大学生思想政治教育的内在规律，立足于新的形势，从树立理念、整合资源和搭建平台三个方面对“大思政”学生工作模式进行了初步的探索，并取得了很好的成效，为做好大学生思想政治教育工作开辟了新的努力方向。</w:t>
      </w:r>
    </w:p>
    <w:p w:rsidR="005D7CD4" w:rsidRDefault="00CE60D8">
      <w:pPr>
        <w:spacing w:line="400" w:lineRule="exact"/>
        <w:ind w:firstLine="562"/>
        <w:rPr>
          <w:rFonts w:asciiTheme="minorEastAsia" w:hAnsiTheme="minorEastAsia"/>
          <w:b/>
          <w:sz w:val="28"/>
          <w:szCs w:val="28"/>
        </w:rPr>
      </w:pPr>
      <w:r>
        <w:rPr>
          <w:rFonts w:asciiTheme="minorEastAsia" w:hAnsiTheme="minorEastAsia"/>
          <w:b/>
          <w:bCs/>
          <w:sz w:val="24"/>
          <w:szCs w:val="24"/>
        </w:rPr>
        <w:t>一、树立大思政工作理念</w:t>
      </w:r>
    </w:p>
    <w:p w:rsidR="005D7CD4" w:rsidRDefault="00CE60D8">
      <w:pPr>
        <w:spacing w:line="400" w:lineRule="exact"/>
        <w:ind w:firstLine="420"/>
        <w:rPr>
          <w:rFonts w:asciiTheme="minorEastAsia" w:hAnsiTheme="minorEastAsia"/>
          <w:szCs w:val="21"/>
        </w:rPr>
      </w:pPr>
      <w:r>
        <w:rPr>
          <w:rFonts w:asciiTheme="minorEastAsia" w:hAnsiTheme="minorEastAsia"/>
          <w:szCs w:val="21"/>
        </w:rPr>
        <w:t>对于高校学生的思想政治教育工作来说，学生是出发点，也是最终的落脚点。习近平总书记指出：“思想政治工作从根本上说是做人的工作，必须围绕学生、关照学生、服务学生，不断提高学生思想水平、政治觉悟、道德品质、文化素养。”</w:t>
      </w:r>
      <w:r>
        <w:rPr>
          <w:rFonts w:asciiTheme="minorEastAsia" w:hAnsiTheme="minorEastAsia"/>
          <w:szCs w:val="21"/>
          <w:vertAlign w:val="superscript"/>
        </w:rPr>
        <w:t>[1]</w:t>
      </w:r>
      <w:r>
        <w:rPr>
          <w:rFonts w:asciiTheme="minorEastAsia" w:hAnsiTheme="minorEastAsia"/>
          <w:szCs w:val="21"/>
        </w:rPr>
        <w:t>思想的复杂性决定了做人的思想工作的复杂性。大学生是一群富有个性的年轻群体，做好他们的思想政治教育工作是一项系统性的复杂工程。面对信息化、自媒体时代的大环境，如今的大学生接受外界信息更加便利，受外界环境影响越来越大，自主性越来越强，做好他们的思想政治教育工作也越来越难。</w:t>
      </w:r>
    </w:p>
    <w:p w:rsidR="005D7CD4" w:rsidRDefault="00CE60D8">
      <w:pPr>
        <w:spacing w:line="400" w:lineRule="exact"/>
        <w:ind w:firstLine="420"/>
        <w:rPr>
          <w:rFonts w:asciiTheme="minorEastAsia" w:hAnsiTheme="minorEastAsia"/>
          <w:szCs w:val="21"/>
        </w:rPr>
      </w:pPr>
      <w:r>
        <w:rPr>
          <w:rFonts w:asciiTheme="minorEastAsia" w:hAnsiTheme="minorEastAsia"/>
          <w:szCs w:val="21"/>
        </w:rPr>
        <w:t>在这样的背景下，单纯</w:t>
      </w:r>
      <w:bookmarkStart w:id="0" w:name="_GoBack"/>
      <w:bookmarkEnd w:id="0"/>
      <w:r>
        <w:rPr>
          <w:rFonts w:asciiTheme="minorEastAsia" w:hAnsiTheme="minorEastAsia"/>
          <w:szCs w:val="21"/>
        </w:rPr>
        <w:t>依靠某一两个部门来做大学生的思想政治教育工作显然是很难取得成效的，也是不切实际的。这就要求大学生思想政治教育工作要树立整体育人观，树立“大思政”工作理念，通过整合各种教育资源，努力形成育人合力。同时，在教育方式途径上需要多样化多渠道并进。所谓“大思政”工作理念主要表现在四个方面</w:t>
      </w:r>
      <w:r>
        <w:rPr>
          <w:rFonts w:asciiTheme="minorEastAsia" w:hAnsiTheme="minorEastAsia"/>
          <w:szCs w:val="21"/>
          <w:vertAlign w:val="superscript"/>
        </w:rPr>
        <w:t>[2]</w:t>
      </w:r>
      <w:r>
        <w:rPr>
          <w:rFonts w:asciiTheme="minorEastAsia" w:hAnsiTheme="minorEastAsia"/>
          <w:szCs w:val="21"/>
        </w:rPr>
        <w:t>：一是主动性，即教育主体要主动适应思想教育规律和学生品德形成规律。二是全员性，即全校教职工都参与学生的思想政治教育工作。三是时空延续性，即学生在校期间的所有时间和各</w:t>
      </w:r>
      <w:r>
        <w:rPr>
          <w:rFonts w:asciiTheme="minorEastAsia" w:hAnsiTheme="minorEastAsia"/>
          <w:szCs w:val="21"/>
        </w:rPr>
        <w:lastRenderedPageBreak/>
        <w:t>个教育教学环节都要实施思想政治教育。四是时代性，即紧跟时代步伐，不断与时俱进，总结新经验，借鉴新成果。</w:t>
      </w:r>
    </w:p>
    <w:p w:rsidR="005D7CD4" w:rsidRDefault="00CE60D8">
      <w:pPr>
        <w:spacing w:line="400" w:lineRule="exact"/>
        <w:ind w:firstLine="420"/>
        <w:rPr>
          <w:rFonts w:asciiTheme="minorEastAsia" w:hAnsiTheme="minorEastAsia"/>
          <w:szCs w:val="21"/>
        </w:rPr>
      </w:pPr>
      <w:r>
        <w:rPr>
          <w:rFonts w:asciiTheme="minorEastAsia" w:hAnsiTheme="minorEastAsia"/>
          <w:szCs w:val="21"/>
        </w:rPr>
        <w:t>广东科学技术职业学院学生工作处通过总结多年的大学生思想政治教育工作实践，逐渐认识到整合校内外思想政治教育资源开展学生思想政治工作的重要性，在学校党委和行政的领导下，我们确立“大思政”工作理念，开始逐步探索“大思政”学生工作模式。</w:t>
      </w:r>
    </w:p>
    <w:p w:rsidR="005D7CD4" w:rsidRDefault="005D7CD4">
      <w:pPr>
        <w:spacing w:line="400" w:lineRule="exact"/>
        <w:ind w:firstLine="420"/>
        <w:rPr>
          <w:rFonts w:asciiTheme="minorEastAsia" w:hAnsiTheme="minorEastAsia"/>
          <w:szCs w:val="21"/>
        </w:rPr>
      </w:pPr>
    </w:p>
    <w:p w:rsidR="005D7CD4" w:rsidRDefault="00CE60D8">
      <w:pPr>
        <w:spacing w:line="400" w:lineRule="exact"/>
        <w:ind w:firstLine="562"/>
        <w:rPr>
          <w:rFonts w:asciiTheme="minorEastAsia" w:hAnsiTheme="minorEastAsia"/>
          <w:b/>
          <w:sz w:val="28"/>
          <w:szCs w:val="28"/>
        </w:rPr>
      </w:pPr>
      <w:r>
        <w:rPr>
          <w:rFonts w:asciiTheme="minorEastAsia" w:hAnsiTheme="minorEastAsia"/>
          <w:b/>
          <w:sz w:val="24"/>
          <w:szCs w:val="24"/>
        </w:rPr>
        <w:t>二、整合大思政教育资源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在“大思政”理念的指导下，学校不再把学生的思想政治教育工作局限于课堂上的思政课教学，也不再把学生的思想政治教育工作看作是某一两个部门的工作，而是创新思路，积极整合校内外各种教育资源，打造“大思政”工作资源体系，共同开展对学生的思想政治教育工作，努力形成育人合力。</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（一）整合学校党委宣传部门的宣传资源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正如习近平总书记所要求的，“各级党委要把高校思想政治工作摆在重要位置，加强领导和指导，形成党委统一领导、各部门各方面齐抓共管的工作格局。”</w:t>
      </w:r>
      <w:r>
        <w:rPr>
          <w:rFonts w:asciiTheme="minorEastAsia" w:hAnsiTheme="minorEastAsia"/>
          <w:szCs w:val="21"/>
          <w:vertAlign w:val="superscript"/>
        </w:rPr>
        <w:t>[1]</w:t>
      </w:r>
      <w:r>
        <w:rPr>
          <w:rFonts w:asciiTheme="minorEastAsia" w:hAnsiTheme="minorEastAsia"/>
          <w:szCs w:val="21"/>
        </w:rPr>
        <w:t>学校的宣传部门掌握着最新的政策、时政资源和有关宣传平台，完全可以通过整合这些资源加强对学生的思想政治教育工作。我校学生工作处积极与校党委宣传部通力合作，通过宣传部开展的一些活动，如创新创业大讲坛、学习型党组织建设、读书月、主题征文等活动形式以及校园网、微信公众号、宣传橱窗、电子显示屏等宣传平台对学生进行思想政治教育引领、营造校园思想政治教育文化氛围。</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（二）整合“思政部”第一课堂理论宣讲资源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习近平总书记指出，“要用好课堂教学这个主渠道，思想政治理论课要坚持在改进中加强，提升思想政治教育亲和力和针对性，满足学生成长发展需求和期待”</w:t>
      </w:r>
      <w:r>
        <w:rPr>
          <w:rFonts w:asciiTheme="minorEastAsia" w:hAnsiTheme="minorEastAsia"/>
          <w:szCs w:val="21"/>
          <w:vertAlign w:val="superscript"/>
        </w:rPr>
        <w:t>[1]</w:t>
      </w:r>
      <w:r>
        <w:rPr>
          <w:rFonts w:asciiTheme="minorEastAsia" w:hAnsiTheme="minorEastAsia"/>
          <w:szCs w:val="21"/>
        </w:rPr>
        <w:t>。为了有针对性和有重点地开展社会主义核心价值观教育，在开课之前，所有“思政课”老师进行集体备课，对社会主义核心价值观内容的教学进行倾向性分工。《思想道德修养与法律基础》课侧重讲述“爱国、敬业、诚信、友善、公正、法治”层面的内容，《毛泽东思想和中国特色社会主义理论体系概论》课侧重讲述“富强、民主、文明、和谐、自由、平等”层面的内容。两门理论课程都要求将上述核心价值观内容贯穿始终，渗透进课堂讲授，要求必须讲深刻讲透彻，真正将社会主义核心价值观内化于心，帮助学生提升理论素养。</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（三）整合学工处、团委等开展的第二课堂实践资源</w:t>
      </w:r>
    </w:p>
    <w:p w:rsidR="005D7CD4" w:rsidRDefault="00CE60D8">
      <w:pPr>
        <w:spacing w:line="400" w:lineRule="exact"/>
        <w:ind w:firstLine="420"/>
        <w:rPr>
          <w:rFonts w:asciiTheme="minorEastAsia" w:hAnsiTheme="minorEastAsia" w:cs="宋体"/>
          <w:szCs w:val="21"/>
        </w:rPr>
      </w:pPr>
      <w:r>
        <w:rPr>
          <w:rFonts w:asciiTheme="minorEastAsia" w:hAnsiTheme="minorEastAsia" w:cs="宋体"/>
          <w:szCs w:val="21"/>
        </w:rPr>
        <w:t>立德树人工作绝非只是思想政治理论课的“独角戏”</w:t>
      </w:r>
      <w:r>
        <w:rPr>
          <w:rFonts w:asciiTheme="minorEastAsia" w:hAnsiTheme="minorEastAsia"/>
          <w:szCs w:val="21"/>
          <w:vertAlign w:val="superscript"/>
        </w:rPr>
        <w:t>[3]</w:t>
      </w:r>
      <w:r>
        <w:rPr>
          <w:rFonts w:asciiTheme="minorEastAsia" w:hAnsiTheme="minorEastAsia" w:cs="宋体"/>
          <w:szCs w:val="21"/>
        </w:rPr>
        <w:t>，高校学生的思想政治教育除了第一课堂理论教学</w:t>
      </w:r>
      <w:r>
        <w:rPr>
          <w:rFonts w:asciiTheme="minorEastAsia" w:hAnsiTheme="minorEastAsia"/>
          <w:szCs w:val="21"/>
        </w:rPr>
        <w:t>主渠道</w:t>
      </w:r>
      <w:r>
        <w:rPr>
          <w:rFonts w:asciiTheme="minorEastAsia" w:hAnsiTheme="minorEastAsia" w:cs="宋体"/>
          <w:szCs w:val="21"/>
        </w:rPr>
        <w:t>以外，还有大量</w:t>
      </w:r>
      <w:r>
        <w:rPr>
          <w:rFonts w:asciiTheme="minorEastAsia" w:hAnsiTheme="minorEastAsia"/>
          <w:szCs w:val="21"/>
        </w:rPr>
        <w:t>第二课堂实践资源的</w:t>
      </w:r>
      <w:r>
        <w:rPr>
          <w:rFonts w:asciiTheme="minorEastAsia" w:hAnsiTheme="minorEastAsia" w:cs="宋体"/>
          <w:szCs w:val="21"/>
        </w:rPr>
        <w:t>主阵地。立足学校实际，结合时代要求，我校</w:t>
      </w:r>
      <w:r>
        <w:rPr>
          <w:rFonts w:asciiTheme="minorEastAsia" w:hAnsiTheme="minorEastAsia"/>
          <w:szCs w:val="21"/>
        </w:rPr>
        <w:t>学生工作</w:t>
      </w:r>
      <w:r>
        <w:rPr>
          <w:rFonts w:asciiTheme="minorEastAsia" w:hAnsiTheme="minorEastAsia" w:cs="宋体"/>
          <w:szCs w:val="21"/>
        </w:rPr>
        <w:t>处设计了一套学生综合素质评价积分制度，并将其与学分制度和学生评奖评优相挂钩，构建了学生综合素质评价积分体系，将</w:t>
      </w:r>
      <w:r>
        <w:rPr>
          <w:rFonts w:asciiTheme="minorEastAsia" w:hAnsiTheme="minorEastAsia"/>
          <w:szCs w:val="21"/>
        </w:rPr>
        <w:t>学生工作</w:t>
      </w:r>
      <w:r>
        <w:rPr>
          <w:rFonts w:asciiTheme="minorEastAsia" w:hAnsiTheme="minorEastAsia" w:cs="宋体"/>
          <w:szCs w:val="21"/>
        </w:rPr>
        <w:t>处、</w:t>
      </w:r>
      <w:r>
        <w:rPr>
          <w:rFonts w:asciiTheme="minorEastAsia" w:hAnsiTheme="minorEastAsia"/>
          <w:szCs w:val="21"/>
        </w:rPr>
        <w:t>团委和二级院系开展的各种课外活动都纳入</w:t>
      </w:r>
      <w:r>
        <w:rPr>
          <w:rFonts w:asciiTheme="minorEastAsia" w:hAnsiTheme="minorEastAsia" w:cs="宋体"/>
          <w:szCs w:val="21"/>
        </w:rPr>
        <w:t>学生综合素质评价积分体系。在这套体系中，学生的思</w:t>
      </w:r>
      <w:r>
        <w:rPr>
          <w:rFonts w:asciiTheme="minorEastAsia" w:hAnsiTheme="minorEastAsia" w:cs="宋体"/>
          <w:szCs w:val="21"/>
        </w:rPr>
        <w:lastRenderedPageBreak/>
        <w:t>想政治素质是重要组成部分，占20%以上的比重。学生思想政治素质的积分项目包括：听思政类讲座，参加党团课培训，参加各种共青团活动，参加志愿服务活动或公益活动，参加社会实践或社会调查活动，</w:t>
      </w:r>
      <w:r>
        <w:rPr>
          <w:rFonts w:asciiTheme="minorEastAsia" w:hAnsiTheme="minorEastAsia"/>
          <w:szCs w:val="21"/>
        </w:rPr>
        <w:t>好人好事（诚信）等行为</w:t>
      </w:r>
      <w:r>
        <w:rPr>
          <w:rFonts w:asciiTheme="minorEastAsia" w:hAnsiTheme="minorEastAsia" w:cs="宋体"/>
          <w:szCs w:val="21"/>
        </w:rPr>
        <w:t>。通过这种制度可以充分调动学生参加“第二课堂”活动的积极性，从而</w:t>
      </w:r>
      <w:r>
        <w:rPr>
          <w:rFonts w:ascii="宋体" w:hAnsi="宋体" w:cs="宋体"/>
          <w:szCs w:val="21"/>
        </w:rPr>
        <w:t>全面内化提升学生的</w:t>
      </w:r>
      <w:r>
        <w:rPr>
          <w:rFonts w:asciiTheme="minorEastAsia" w:hAnsiTheme="minorEastAsia" w:cs="宋体"/>
          <w:szCs w:val="21"/>
        </w:rPr>
        <w:t>思想政治素质。</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（四）整合学生心理健康教育与咨询中心资源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为了做好学生日常心理健康教育，学校建立了“学校—院系—辅导员—班级—学生”五级防护网，构建以《大学生心理健康教育》课程为主渠道、以心理咨询和危机干预为主线、以心理素质拓展为延伸的心理健康防护和教育体系。学生工作处和心理健康教育与咨询中心合作，每年3-4月份举办一次大型“心理健康教育月”活动，营造全校师生共同关注心理健康教育的氛围。把学生的思想政治教育与心理健康教育紧密融合，在二级院系设立心理咨询工作站，开展深入细致的谈心谈话工作，有针对性地解决学生的思想困惑和心理问题。</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（五）整合校企合作资源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在设法整合校内资源的同时，积极开展校外资源整合。我校部分专业学生是通过订单班方式培养的，这些专业在企业有长期的教学和实训基地。我们本着学生在哪里学生工作就要做到哪里的原则，对订单班培养的学生和长期驻企业学习的学生，学校指派专职辅导员蹲点企业，跟企业相互协作，共同开展对学生的思想政治教育工作。也许是因为天天和企业的管理人员在一起的缘故，实践证明，很多时候，企业的管理人员对学生的影响力要超过学校派驻的老师，特别是针对思想政治教育工作，企业的管理者往往更有说服力。</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（六）整合学生家长资源</w:t>
      </w:r>
    </w:p>
    <w:p w:rsidR="005D7CD4" w:rsidRDefault="00CE60D8">
      <w:pPr>
        <w:spacing w:line="400" w:lineRule="exact"/>
        <w:ind w:firstLine="420"/>
        <w:rPr>
          <w:rFonts w:asciiTheme="minorEastAsia" w:hAnsiTheme="minorEastAsia"/>
          <w:szCs w:val="21"/>
        </w:rPr>
      </w:pPr>
      <w:r>
        <w:rPr>
          <w:rFonts w:asciiTheme="minorEastAsia" w:hAnsiTheme="minorEastAsia"/>
          <w:szCs w:val="21"/>
        </w:rPr>
        <w:t>家长在学生的成长中扮演着重要的角色，不仅担负着学生物质上的供给，更重要的是给学生提供精神上的引领和情感上的支持。在通讯发达的今天，虽然学生的主要学习和生活场所在学校，但他们通过各种方式和家长保持着经常性的联系。学生的思想政治教育工作要重视家长的作用，要积极构建与家长的多渠道便捷沟通机制。</w:t>
      </w:r>
    </w:p>
    <w:p w:rsidR="005D7CD4" w:rsidRDefault="00CE60D8">
      <w:pPr>
        <w:spacing w:line="400" w:lineRule="exact"/>
        <w:ind w:firstLine="420"/>
        <w:rPr>
          <w:rFonts w:asciiTheme="minorEastAsia" w:hAnsiTheme="minorEastAsia"/>
          <w:szCs w:val="21"/>
        </w:rPr>
      </w:pPr>
      <w:r>
        <w:rPr>
          <w:rFonts w:asciiTheme="minorEastAsia" w:hAnsiTheme="minorEastAsia"/>
          <w:szCs w:val="21"/>
        </w:rPr>
        <w:t>我校的做法是，新生入学以后，要求学生填写家长联系卡，包括家长（父母亲或者哥哥姐姐）的联系电话、微信号、QQ号等。鼓励辅导员、班主任建立家长微信群或者QQ群，便于跟家长联系和沟通。</w:t>
      </w:r>
    </w:p>
    <w:p w:rsidR="005D7CD4" w:rsidRDefault="005D7CD4">
      <w:pPr>
        <w:spacing w:line="400" w:lineRule="exact"/>
        <w:ind w:firstLine="420"/>
        <w:rPr>
          <w:rFonts w:asciiTheme="minorEastAsia" w:hAnsiTheme="minorEastAsia"/>
          <w:szCs w:val="21"/>
        </w:rPr>
      </w:pPr>
    </w:p>
    <w:p w:rsidR="005D7CD4" w:rsidRDefault="00CE60D8">
      <w:pPr>
        <w:spacing w:line="400" w:lineRule="exact"/>
        <w:ind w:firstLine="562"/>
        <w:rPr>
          <w:rFonts w:asciiTheme="minorEastAsia" w:hAnsiTheme="minorEastAsia"/>
          <w:b/>
          <w:sz w:val="28"/>
          <w:szCs w:val="28"/>
        </w:rPr>
      </w:pPr>
      <w:r>
        <w:rPr>
          <w:rFonts w:asciiTheme="minorEastAsia" w:hAnsiTheme="minorEastAsia"/>
          <w:b/>
          <w:sz w:val="24"/>
          <w:szCs w:val="24"/>
        </w:rPr>
        <w:t>三、搭建大思政工作平台</w:t>
      </w:r>
    </w:p>
    <w:p w:rsidR="005D7CD4" w:rsidRDefault="00CE60D8">
      <w:pPr>
        <w:spacing w:line="400" w:lineRule="exact"/>
        <w:ind w:firstLine="420"/>
        <w:rPr>
          <w:rFonts w:asciiTheme="minorEastAsia" w:hAnsiTheme="minorEastAsia"/>
          <w:szCs w:val="21"/>
        </w:rPr>
      </w:pPr>
      <w:r>
        <w:rPr>
          <w:rFonts w:asciiTheme="minorEastAsia" w:hAnsiTheme="minorEastAsia"/>
          <w:szCs w:val="21"/>
        </w:rPr>
        <w:t>“大思政”工作理念的落实，除了整合资源以外，还必须探索有效的工作平台。目前，我校学校层面“大思政”学生工作平台主要有两个：学生工作联席会议制度和学生工作研讨会。</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（一）搭建学生工作联席会议制度平台</w:t>
      </w:r>
    </w:p>
    <w:p w:rsidR="005D7CD4" w:rsidRDefault="00CE60D8">
      <w:pPr>
        <w:spacing w:line="400" w:lineRule="exact"/>
        <w:ind w:firstLine="420"/>
        <w:rPr>
          <w:rFonts w:asciiTheme="minorEastAsia" w:hAnsiTheme="minorEastAsia"/>
          <w:szCs w:val="21"/>
        </w:rPr>
      </w:pPr>
      <w:r>
        <w:rPr>
          <w:rFonts w:asciiTheme="minorEastAsia" w:hAnsiTheme="minorEastAsia"/>
          <w:szCs w:val="21"/>
        </w:rPr>
        <w:t>为切实加强和改进我校学生思想政治教育工作，有效整合和发挥各种教育资源，强化</w:t>
      </w:r>
      <w:r>
        <w:rPr>
          <w:rFonts w:asciiTheme="minorEastAsia" w:hAnsiTheme="minorEastAsia"/>
          <w:szCs w:val="21"/>
        </w:rPr>
        <w:lastRenderedPageBreak/>
        <w:t>学校职能部门与院系的沟通交流，协同推进学生的思想政治教育工作，在学校党委的高度重视下，我校制定并实施了学生工作联席会议制度。</w:t>
      </w:r>
    </w:p>
    <w:p w:rsidR="005D7CD4" w:rsidRDefault="00CE60D8">
      <w:pPr>
        <w:spacing w:line="400" w:lineRule="exact"/>
        <w:ind w:firstLine="420"/>
        <w:rPr>
          <w:rFonts w:asciiTheme="minorEastAsia" w:hAnsiTheme="minorEastAsia"/>
          <w:szCs w:val="21"/>
        </w:rPr>
      </w:pPr>
      <w:r>
        <w:rPr>
          <w:rFonts w:asciiTheme="minorEastAsia" w:hAnsiTheme="minorEastAsia"/>
          <w:szCs w:val="21"/>
        </w:rPr>
        <w:t>学生工作联席会议制度的主要内容有：</w:t>
      </w:r>
    </w:p>
    <w:p w:rsidR="005D7CD4" w:rsidRDefault="00CE60D8">
      <w:pPr>
        <w:spacing w:line="400" w:lineRule="exact"/>
        <w:ind w:firstLine="420"/>
        <w:rPr>
          <w:rFonts w:asciiTheme="minorEastAsia" w:hAnsiTheme="minorEastAsia"/>
          <w:szCs w:val="21"/>
        </w:rPr>
      </w:pPr>
      <w:r>
        <w:rPr>
          <w:rFonts w:asciiTheme="minorEastAsia" w:hAnsiTheme="minorEastAsia"/>
          <w:szCs w:val="21"/>
        </w:rPr>
        <w:t>1.学生工作联席会议由主管学生工作的校领导召集，每两周召开一次，学生工作处负责会议的组织和协调工作。</w:t>
      </w:r>
    </w:p>
    <w:p w:rsidR="005D7CD4" w:rsidRDefault="00CE60D8">
      <w:pPr>
        <w:spacing w:line="400" w:lineRule="exact"/>
        <w:ind w:firstLine="420"/>
        <w:rPr>
          <w:rFonts w:asciiTheme="minorEastAsia" w:hAnsiTheme="minorEastAsia"/>
          <w:szCs w:val="21"/>
        </w:rPr>
      </w:pPr>
      <w:r>
        <w:rPr>
          <w:rFonts w:asciiTheme="minorEastAsia" w:hAnsiTheme="minorEastAsia"/>
          <w:szCs w:val="21"/>
        </w:rPr>
        <w:t>2.学生工作联席会议的常规议程包括：传达上级部门有关学生工作的文件精神；通报近期学校、各院系学生工作情况、突发事件等；研讨、分析当前学生工作中存在的问题及处理意见和建议；部署下一阶段的学生工作。</w:t>
      </w:r>
    </w:p>
    <w:p w:rsidR="005D7CD4" w:rsidRDefault="00CE60D8">
      <w:pPr>
        <w:spacing w:line="400" w:lineRule="exact"/>
        <w:ind w:firstLine="420"/>
        <w:rPr>
          <w:rFonts w:asciiTheme="minorEastAsia" w:hAnsiTheme="minorEastAsia"/>
          <w:szCs w:val="21"/>
        </w:rPr>
      </w:pPr>
      <w:r>
        <w:rPr>
          <w:rFonts w:asciiTheme="minorEastAsia" w:hAnsiTheme="minorEastAsia"/>
          <w:szCs w:val="21"/>
        </w:rPr>
        <w:t>3.学生工作联席会议常设参会人员：学校分管领导、各院系党总支负责人、党委宣传部、学生工作处、教务处、保卫处、团委等部门负责人。根据会议议题需要，可以邀请其他单位负责人参会。</w:t>
      </w:r>
    </w:p>
    <w:p w:rsidR="005D7CD4" w:rsidRDefault="00CE60D8">
      <w:pPr>
        <w:spacing w:line="400" w:lineRule="exact"/>
        <w:ind w:firstLine="420"/>
        <w:rPr>
          <w:rFonts w:asciiTheme="minorEastAsia" w:hAnsiTheme="minorEastAsia"/>
          <w:szCs w:val="21"/>
        </w:rPr>
      </w:pPr>
      <w:r>
        <w:rPr>
          <w:rFonts w:asciiTheme="minorEastAsia" w:hAnsiTheme="minorEastAsia"/>
          <w:szCs w:val="21"/>
        </w:rPr>
        <w:t>4.学生工作联席会议召开前，各院系和相关单位将前期有关学生工作的情况和近期有关工作安排、建议等文字材料发至学生工作处，学生工作处负责汇总会议材料，并报至会议召集人,确定会议议题。</w:t>
      </w:r>
    </w:p>
    <w:p w:rsidR="005D7CD4" w:rsidRDefault="00CE60D8">
      <w:pPr>
        <w:spacing w:line="400" w:lineRule="exact"/>
        <w:ind w:firstLine="420"/>
        <w:rPr>
          <w:rFonts w:asciiTheme="minorEastAsia" w:hAnsiTheme="minorEastAsia"/>
          <w:szCs w:val="21"/>
        </w:rPr>
      </w:pPr>
      <w:r>
        <w:rPr>
          <w:rFonts w:asciiTheme="minorEastAsia" w:hAnsiTheme="minorEastAsia"/>
          <w:szCs w:val="21"/>
        </w:rPr>
        <w:t>我校的学生工作联席会议制度于2016年4月正式实施,迄今已经顺利召开21次会议，从各方面反馈的情况来看，效果很好。对学生的思想政治教育工作来说，联席会议制度能够有效整合各方面资源，充分发挥各方面的力量，提高办事效率，易于形成育人合力，真正构建全员育人、全过程育人、全方位育人的学生工作格局。</w:t>
      </w:r>
    </w:p>
    <w:p w:rsidR="005D7CD4" w:rsidRDefault="00CE60D8">
      <w:pPr>
        <w:spacing w:line="400" w:lineRule="exact"/>
        <w:ind w:firstLine="422"/>
        <w:rPr>
          <w:rFonts w:asciiTheme="minorEastAsia" w:hAnsiTheme="minorEastAsia"/>
          <w:b/>
          <w:szCs w:val="21"/>
        </w:rPr>
      </w:pPr>
      <w:r>
        <w:rPr>
          <w:rFonts w:asciiTheme="minorEastAsia" w:hAnsiTheme="minorEastAsia"/>
          <w:b/>
          <w:szCs w:val="21"/>
        </w:rPr>
        <w:t>（二）搭建学生工作研讨会平台</w:t>
      </w:r>
    </w:p>
    <w:p w:rsidR="005D7CD4" w:rsidRDefault="00CE60D8">
      <w:pPr>
        <w:spacing w:line="400" w:lineRule="exact"/>
        <w:ind w:firstLine="420"/>
        <w:rPr>
          <w:rFonts w:asciiTheme="minorEastAsia" w:hAnsiTheme="minorEastAsia"/>
          <w:szCs w:val="21"/>
        </w:rPr>
      </w:pPr>
      <w:r>
        <w:rPr>
          <w:rFonts w:asciiTheme="minorEastAsia" w:hAnsiTheme="minorEastAsia"/>
          <w:szCs w:val="21"/>
        </w:rPr>
        <w:t>为了提升学校整体思想政治教育工作水平，学生工作处从2015年开始探索召开全校学生工作研讨会，动员全校的学生工作队伍加强交流，相互学习，提升学生思想政治教育工作水平。2015年12月29日我校召开了第一届学生工作研讨会，各学院系党总支负责人、全校辅导员、班主任等学生工作队伍和相关职能部门参加会议。</w:t>
      </w:r>
    </w:p>
    <w:p w:rsidR="005D7CD4" w:rsidRDefault="00CE60D8">
      <w:pPr>
        <w:spacing w:line="400" w:lineRule="exact"/>
        <w:ind w:firstLine="420"/>
        <w:rPr>
          <w:rFonts w:asciiTheme="minorEastAsia" w:hAnsiTheme="minorEastAsia"/>
          <w:szCs w:val="21"/>
        </w:rPr>
      </w:pPr>
      <w:r>
        <w:rPr>
          <w:rFonts w:asciiTheme="minorEastAsia" w:hAnsiTheme="minorEastAsia"/>
          <w:szCs w:val="21"/>
        </w:rPr>
        <w:t>以第一届学生工作研讨会为例，全体参会人员按照学生工作的内容分为六个小组进行研讨：党建和思政工作小组；学生事务管理工作小组；奖、助、贷、学工作小组；团建和校园文化建设小组；学生就业、创业工作小组；心理咨询与应急处理小组。各小组围绕预先设好的研讨题目进行发言，并结合工作实践进行充分的交流和讨论。</w:t>
      </w:r>
    </w:p>
    <w:p w:rsidR="005D7CD4" w:rsidRDefault="00CE60D8">
      <w:pPr>
        <w:spacing w:line="400" w:lineRule="exact"/>
        <w:ind w:firstLine="420"/>
        <w:rPr>
          <w:rFonts w:asciiTheme="minorEastAsia" w:hAnsiTheme="minorEastAsia"/>
          <w:szCs w:val="21"/>
        </w:rPr>
      </w:pPr>
      <w:r>
        <w:rPr>
          <w:rFonts w:asciiTheme="minorEastAsia" w:hAnsiTheme="minorEastAsia"/>
          <w:szCs w:val="21"/>
        </w:rPr>
        <w:t>在筹备会议的过程中，学生工作处将部分会议材料集结成《成长——学生工作实践与探索》一书，受到同行和专家的好评。这也是我校探索“大思政”学生工作模式的成果之一。</w:t>
      </w:r>
    </w:p>
    <w:p w:rsidR="005D7CD4" w:rsidRDefault="00CE60D8">
      <w:pPr>
        <w:spacing w:line="400" w:lineRule="exact"/>
        <w:ind w:firstLine="420"/>
        <w:rPr>
          <w:rFonts w:asciiTheme="minorEastAsia" w:hAnsiTheme="minorEastAsia"/>
          <w:szCs w:val="21"/>
        </w:rPr>
      </w:pPr>
      <w:r>
        <w:rPr>
          <w:rFonts w:asciiTheme="minorEastAsia" w:hAnsiTheme="minorEastAsia"/>
          <w:szCs w:val="21"/>
        </w:rPr>
        <w:t>总之，在立足学校实际，紧跟时代要求的前提下，我校从树立理念、整合资源和搭建平台三个方面对“大思政”学生工作模式进行了初步的探索。作为广东在校生规模最大的高职院校，“大思政”学生工作模式的践行为我校的稳定和发展、学生的健康成长和长才做出了积极的贡献。通过积极整合校内外资源，搭建多样化学生工作平台，发挥了学校、</w:t>
      </w:r>
      <w:r>
        <w:rPr>
          <w:rFonts w:asciiTheme="minorEastAsia" w:hAnsiTheme="minorEastAsia"/>
          <w:szCs w:val="21"/>
        </w:rPr>
        <w:lastRenderedPageBreak/>
        <w:t>家庭、社会共同参与的育人功能，不仅拓展了学生思想政治教育工作的空间和时间，还实现了教育主体多元化、教育内容社会化和教育方法多样化，为做好大学生思想政治教育工作开辟了新的努力方向。</w:t>
      </w:r>
    </w:p>
    <w:p w:rsidR="005D7CD4" w:rsidRDefault="005D7CD4">
      <w:pPr>
        <w:spacing w:line="400" w:lineRule="exact"/>
        <w:rPr>
          <w:rStyle w:val="tgt1Char"/>
          <w:rFonts w:asciiTheme="minorEastAsia" w:eastAsiaTheme="minorEastAsia" w:hAnsiTheme="minorEastAsia"/>
          <w:b/>
          <w:sz w:val="21"/>
          <w:szCs w:val="21"/>
        </w:rPr>
      </w:pPr>
    </w:p>
    <w:p w:rsidR="005D7CD4" w:rsidRDefault="00CE60D8">
      <w:pPr>
        <w:rPr>
          <w:rFonts w:asciiTheme="minorEastAsia" w:hAnsiTheme="minorEastAsia" w:cs="宋体"/>
          <w:b/>
          <w:szCs w:val="21"/>
        </w:rPr>
      </w:pPr>
      <w:r>
        <w:rPr>
          <w:rStyle w:val="tgt1Char"/>
          <w:rFonts w:asciiTheme="minorEastAsia" w:hAnsiTheme="minorEastAsia"/>
          <w:b/>
          <w:sz w:val="21"/>
          <w:szCs w:val="21"/>
        </w:rPr>
        <w:t>参考文献：</w:t>
      </w:r>
    </w:p>
    <w:p w:rsidR="005D7CD4" w:rsidRDefault="00CE60D8">
      <w:pPr>
        <w:widowControl/>
        <w:jc w:val="left"/>
        <w:rPr>
          <w:rFonts w:asciiTheme="minorEastAsia" w:hAnsiTheme="minorEastAsia"/>
          <w:szCs w:val="21"/>
        </w:rPr>
      </w:pPr>
      <w:r>
        <w:rPr>
          <w:rFonts w:asciiTheme="minorEastAsia" w:hAnsiTheme="minorEastAsia"/>
          <w:szCs w:val="21"/>
        </w:rPr>
        <w:t>[1]习近平在全国高校思想政治工作会议上强调：把思想政治工作贯穿教育教学全过程开创我国高等教育事业发展新局面[N].人民日报，</w:t>
      </w:r>
      <w:r w:rsidR="00BB3733">
        <w:rPr>
          <w:rFonts w:asciiTheme="minorEastAsia" w:hAnsiTheme="minorEastAsia"/>
          <w:szCs w:val="21"/>
        </w:rPr>
        <w:t>2016</w:t>
      </w:r>
      <w:r w:rsidR="00BB3733">
        <w:rPr>
          <w:rFonts w:asciiTheme="minorEastAsia" w:hAnsiTheme="minorEastAsia" w:hint="eastAsia"/>
          <w:szCs w:val="21"/>
        </w:rPr>
        <w:t>,</w:t>
      </w:r>
      <w:r>
        <w:rPr>
          <w:rFonts w:asciiTheme="minorEastAsia" w:hAnsiTheme="minorEastAsia"/>
          <w:szCs w:val="21"/>
        </w:rPr>
        <w:t>（1）.</w:t>
      </w:r>
    </w:p>
    <w:p w:rsidR="005D7CD4" w:rsidRDefault="00CE60D8">
      <w:pPr>
        <w:rPr>
          <w:rFonts w:asciiTheme="minorEastAsia" w:hAnsiTheme="minorEastAsia"/>
          <w:szCs w:val="21"/>
        </w:rPr>
      </w:pPr>
      <w:r>
        <w:rPr>
          <w:rFonts w:asciiTheme="minorEastAsia" w:hAnsiTheme="minorEastAsia"/>
          <w:szCs w:val="21"/>
        </w:rPr>
        <w:t>[2]王国炎.思想政治理论课“大思政”教学改革与建设探索</w:t>
      </w:r>
      <w:r>
        <w:rPr>
          <w:rFonts w:asciiTheme="minorEastAsia" w:hAnsiTheme="minorEastAsia" w:cs="宋体"/>
          <w:szCs w:val="21"/>
        </w:rPr>
        <w:t>[J].思想教育研究，2010</w:t>
      </w:r>
      <w:r w:rsidR="00BB3733">
        <w:rPr>
          <w:rFonts w:asciiTheme="minorEastAsia" w:hAnsiTheme="minorEastAsia" w:cs="宋体" w:hint="eastAsia"/>
          <w:szCs w:val="21"/>
        </w:rPr>
        <w:t>,</w:t>
      </w:r>
      <w:r>
        <w:rPr>
          <w:rFonts w:asciiTheme="minorEastAsia" w:hAnsiTheme="minorEastAsia" w:cs="宋体"/>
          <w:szCs w:val="21"/>
        </w:rPr>
        <w:t>（5）：9.</w:t>
      </w:r>
    </w:p>
    <w:p w:rsidR="005D7CD4" w:rsidRDefault="00CE60D8">
      <w:r>
        <w:rPr>
          <w:rFonts w:asciiTheme="minorEastAsia" w:hAnsiTheme="minorEastAsia"/>
          <w:szCs w:val="21"/>
        </w:rPr>
        <w:t>[3]赵庆寺.以“课程思政”为抓手 构建大思政格局[N].文汇报，</w:t>
      </w:r>
      <w:r w:rsidR="00BB3733">
        <w:rPr>
          <w:rFonts w:asciiTheme="minorEastAsia" w:hAnsiTheme="minorEastAsia"/>
          <w:szCs w:val="21"/>
        </w:rPr>
        <w:t>2017</w:t>
      </w:r>
      <w:r w:rsidR="00BB3733">
        <w:rPr>
          <w:rFonts w:asciiTheme="minorEastAsia" w:hAnsiTheme="minorEastAsia" w:hint="eastAsia"/>
          <w:szCs w:val="21"/>
        </w:rPr>
        <w:t>,</w:t>
      </w:r>
      <w:r>
        <w:rPr>
          <w:rFonts w:asciiTheme="minorEastAsia" w:hAnsiTheme="minorEastAsia"/>
          <w:szCs w:val="21"/>
        </w:rPr>
        <w:t>（5）.</w:t>
      </w:r>
    </w:p>
    <w:p w:rsidR="00646267" w:rsidRDefault="00BB3733" w:rsidP="00646267">
      <w:pPr>
        <w:rPr>
          <w:rFonts w:asciiTheme="minorEastAsia" w:hAnsiTheme="minorEastAsia" w:cs="宋体"/>
          <w:szCs w:val="21"/>
        </w:rPr>
      </w:pPr>
      <w:r>
        <w:rPr>
          <w:rFonts w:ascii="黑体" w:eastAsia="黑体" w:hAnsi="黑体" w:hint="eastAsia"/>
          <w:b/>
          <w:sz w:val="32"/>
          <w:szCs w:val="32"/>
        </w:rPr>
        <w:t xml:space="preserve"> </w:t>
      </w:r>
    </w:p>
    <w:p w:rsidR="005D7CD4" w:rsidRPr="00646267" w:rsidRDefault="005D7CD4">
      <w:pPr>
        <w:rPr>
          <w:rFonts w:asciiTheme="minorEastAsia" w:hAnsiTheme="minorEastAsia"/>
          <w:sz w:val="28"/>
          <w:szCs w:val="28"/>
        </w:rPr>
      </w:pPr>
    </w:p>
    <w:p w:rsidR="005D7CD4" w:rsidRDefault="00646267">
      <w:pPr>
        <w:jc w:val="center"/>
        <w:rPr>
          <w:rFonts w:ascii="Times New Roman" w:eastAsia="宋体" w:hAnsi="Times New Roman" w:cs="Times New Roman"/>
          <w:szCs w:val="21"/>
        </w:rPr>
      </w:pPr>
      <w:r>
        <w:rPr>
          <w:rFonts w:ascii="Times New Roman" w:eastAsia="宋体" w:hAnsi="Times New Roman" w:cs="Times New Roman" w:hint="eastAsia"/>
          <w:szCs w:val="21"/>
        </w:rPr>
        <w:t>E</w:t>
      </w:r>
      <w:r>
        <w:rPr>
          <w:rFonts w:ascii="Times New Roman" w:eastAsia="宋体" w:hAnsi="Times New Roman" w:cs="Times New Roman"/>
          <w:szCs w:val="21"/>
        </w:rPr>
        <w:t>xploration o</w:t>
      </w:r>
      <w:r>
        <w:rPr>
          <w:rFonts w:ascii="Times New Roman" w:eastAsia="宋体" w:hAnsi="Times New Roman" w:cs="Times New Roman" w:hint="eastAsia"/>
          <w:szCs w:val="21"/>
        </w:rPr>
        <w:t>n</w:t>
      </w:r>
      <w:r w:rsidR="00CE60D8">
        <w:rPr>
          <w:rFonts w:ascii="Times New Roman" w:eastAsia="宋体" w:hAnsi="Times New Roman" w:cs="Times New Roman"/>
          <w:szCs w:val="21"/>
        </w:rPr>
        <w:t xml:space="preserve"> </w:t>
      </w:r>
      <w:r>
        <w:rPr>
          <w:rFonts w:ascii="Times New Roman" w:eastAsia="宋体" w:hAnsi="Times New Roman" w:cs="Times New Roman"/>
          <w:szCs w:val="21"/>
        </w:rPr>
        <w:t>Students' Work Mo</w:t>
      </w:r>
      <w:r w:rsidR="00CE60D8">
        <w:rPr>
          <w:rFonts w:ascii="Times New Roman" w:eastAsia="宋体" w:hAnsi="Times New Roman" w:cs="Times New Roman"/>
          <w:szCs w:val="21"/>
        </w:rPr>
        <w:t>de of "</w:t>
      </w:r>
      <w:r>
        <w:rPr>
          <w:rFonts w:ascii="Times New Roman" w:eastAsia="宋体" w:hAnsi="Times New Roman" w:cs="Times New Roman"/>
          <w:szCs w:val="21"/>
        </w:rPr>
        <w:t>Overall Ideological</w:t>
      </w:r>
      <w:r w:rsidR="00CE60D8">
        <w:rPr>
          <w:rFonts w:ascii="Times New Roman" w:eastAsia="宋体" w:hAnsi="Times New Roman" w:cs="Times New Roman"/>
          <w:szCs w:val="21"/>
        </w:rPr>
        <w:t xml:space="preserve"> and </w:t>
      </w:r>
      <w:r>
        <w:rPr>
          <w:rFonts w:ascii="Times New Roman" w:eastAsia="宋体" w:hAnsi="Times New Roman" w:cs="Times New Roman"/>
          <w:szCs w:val="21"/>
        </w:rPr>
        <w:t>Political Educ</w:t>
      </w:r>
      <w:r w:rsidR="00CE60D8">
        <w:rPr>
          <w:rFonts w:ascii="Times New Roman" w:eastAsia="宋体" w:hAnsi="Times New Roman" w:cs="Times New Roman"/>
          <w:szCs w:val="21"/>
        </w:rPr>
        <w:t>ation"</w:t>
      </w:r>
    </w:p>
    <w:p w:rsidR="005D7CD4" w:rsidRDefault="005D7CD4">
      <w:pPr>
        <w:widowControl/>
        <w:jc w:val="center"/>
        <w:textAlignment w:val="top"/>
        <w:rPr>
          <w:rFonts w:ascii="Times New Roman" w:eastAsia="宋体" w:hAnsi="Times New Roman" w:cs="Times New Roman"/>
          <w:szCs w:val="21"/>
        </w:rPr>
      </w:pPr>
    </w:p>
    <w:p w:rsidR="005D7CD4" w:rsidRDefault="00646267">
      <w:pPr>
        <w:widowControl/>
        <w:jc w:val="center"/>
        <w:textAlignment w:val="top"/>
        <w:rPr>
          <w:rFonts w:ascii="Times New Roman" w:eastAsia="宋体" w:hAnsi="Times New Roman" w:cs="Times New Roman"/>
          <w:szCs w:val="21"/>
        </w:rPr>
      </w:pPr>
      <w:r>
        <w:rPr>
          <w:rFonts w:ascii="Times New Roman" w:eastAsia="宋体" w:hAnsi="Times New Roman" w:cs="Times New Roman"/>
          <w:szCs w:val="21"/>
        </w:rPr>
        <w:t>DAI Zhi</w:t>
      </w:r>
      <w:r w:rsidR="00CE60D8">
        <w:rPr>
          <w:rFonts w:ascii="Times New Roman" w:eastAsia="宋体" w:hAnsi="Times New Roman" w:cs="Times New Roman"/>
          <w:szCs w:val="21"/>
        </w:rPr>
        <w:t xml:space="preserve">guo </w:t>
      </w:r>
    </w:p>
    <w:p w:rsidR="005D7CD4" w:rsidRDefault="00CE60D8">
      <w:pPr>
        <w:jc w:val="center"/>
        <w:rPr>
          <w:rFonts w:ascii="Times New Roman" w:eastAsia="宋体" w:hAnsi="Times New Roman" w:cs="Times New Roman"/>
          <w:szCs w:val="21"/>
        </w:rPr>
      </w:pPr>
      <w:r>
        <w:rPr>
          <w:rFonts w:ascii="Times New Roman" w:eastAsia="宋体" w:hAnsi="Times New Roman" w:cs="Times New Roman"/>
          <w:szCs w:val="21"/>
        </w:rPr>
        <w:t>(Guangdong Polytechnic  of Science and Technology</w:t>
      </w:r>
      <w:r>
        <w:rPr>
          <w:rFonts w:ascii="Times New Roman" w:hAnsi="Times New Roman" w:cs="Times New Roman"/>
          <w:szCs w:val="21"/>
        </w:rPr>
        <w:t>，</w:t>
      </w:r>
      <w:r>
        <w:rPr>
          <w:rFonts w:ascii="Times New Roman" w:hAnsi="Times New Roman" w:cs="Times New Roman"/>
          <w:szCs w:val="21"/>
        </w:rPr>
        <w:t xml:space="preserve"> </w:t>
      </w:r>
      <w:r>
        <w:rPr>
          <w:rFonts w:ascii="Times New Roman" w:eastAsia="宋体" w:hAnsi="Times New Roman" w:cs="Times New Roman"/>
          <w:szCs w:val="21"/>
        </w:rPr>
        <w:t>Zhuhai Guangdong Province 519090)</w:t>
      </w:r>
    </w:p>
    <w:p w:rsidR="005D7CD4" w:rsidRDefault="005D7CD4">
      <w:pPr>
        <w:rPr>
          <w:rFonts w:ascii="Times New Roman" w:eastAsia="宋体" w:hAnsi="Times New Roman" w:cs="Times New Roman"/>
          <w:b/>
          <w:szCs w:val="21"/>
        </w:rPr>
      </w:pPr>
    </w:p>
    <w:p w:rsidR="005D7CD4" w:rsidRDefault="00CE60D8">
      <w:pPr>
        <w:rPr>
          <w:rFonts w:ascii="Times New Roman" w:eastAsia="宋体" w:hAnsi="Times New Roman" w:cs="Times New Roman"/>
          <w:szCs w:val="21"/>
        </w:rPr>
      </w:pPr>
      <w:r>
        <w:rPr>
          <w:rFonts w:ascii="Times New Roman" w:eastAsia="宋体" w:hAnsi="Times New Roman" w:cs="Times New Roman"/>
          <w:b/>
          <w:szCs w:val="21"/>
        </w:rPr>
        <w:t xml:space="preserve">Abstract: </w:t>
      </w:r>
      <w:r w:rsidR="00646267">
        <w:rPr>
          <w:rFonts w:ascii="Times New Roman" w:eastAsia="宋体" w:hAnsi="Times New Roman" w:cs="Times New Roman" w:hint="eastAsia"/>
          <w:szCs w:val="21"/>
        </w:rPr>
        <w:t xml:space="preserve">In </w:t>
      </w:r>
      <w:r>
        <w:rPr>
          <w:rFonts w:ascii="Times New Roman" w:eastAsia="宋体" w:hAnsi="Times New Roman" w:cs="Times New Roman"/>
          <w:szCs w:val="21"/>
        </w:rPr>
        <w:t>the new era, it is becoming more and more difficult to do ideological and political education for college students. It is very difficult to rely on one or two departments to do the work. Guangdong Institute of Science and Technology adheres to the concept of the development of students, and actively explore</w:t>
      </w:r>
      <w:r w:rsidR="00646267">
        <w:rPr>
          <w:rFonts w:ascii="Times New Roman" w:eastAsia="宋体" w:hAnsi="Times New Roman" w:cs="Times New Roman" w:hint="eastAsia"/>
          <w:szCs w:val="21"/>
        </w:rPr>
        <w:t>s</w:t>
      </w:r>
      <w:r>
        <w:rPr>
          <w:rFonts w:ascii="Times New Roman" w:eastAsia="宋体" w:hAnsi="Times New Roman" w:cs="Times New Roman"/>
          <w:szCs w:val="21"/>
        </w:rPr>
        <w:t xml:space="preserve"> the inherent law of </w:t>
      </w:r>
      <w:r w:rsidR="00646267">
        <w:rPr>
          <w:rFonts w:ascii="Times New Roman" w:eastAsia="宋体" w:hAnsi="Times New Roman" w:cs="Times New Roman" w:hint="eastAsia"/>
          <w:szCs w:val="21"/>
        </w:rPr>
        <w:t>i</w:t>
      </w:r>
      <w:r>
        <w:rPr>
          <w:rFonts w:ascii="Times New Roman" w:eastAsia="宋体" w:hAnsi="Times New Roman" w:cs="Times New Roman"/>
          <w:szCs w:val="21"/>
        </w:rPr>
        <w:t>deological and political education, establish</w:t>
      </w:r>
      <w:r w:rsidR="00646267">
        <w:rPr>
          <w:rFonts w:ascii="Times New Roman" w:eastAsia="宋体" w:hAnsi="Times New Roman" w:cs="Times New Roman" w:hint="eastAsia"/>
          <w:szCs w:val="21"/>
        </w:rPr>
        <w:t>es</w:t>
      </w:r>
      <w:r>
        <w:rPr>
          <w:rFonts w:ascii="Times New Roman" w:eastAsia="宋体" w:hAnsi="Times New Roman" w:cs="Times New Roman"/>
          <w:szCs w:val="21"/>
        </w:rPr>
        <w:t xml:space="preserve"> the concept of integration of resources, from three aspects to build the platform and makes a preliminary exploration on the " overall ideological and political education " student work mode, and </w:t>
      </w:r>
      <w:r w:rsidR="00646267">
        <w:rPr>
          <w:rFonts w:ascii="Times New Roman" w:eastAsia="宋体" w:hAnsi="Times New Roman" w:cs="Times New Roman" w:hint="eastAsia"/>
          <w:szCs w:val="21"/>
        </w:rPr>
        <w:t xml:space="preserve">has </w:t>
      </w:r>
      <w:r>
        <w:rPr>
          <w:rFonts w:ascii="Times New Roman" w:eastAsia="宋体" w:hAnsi="Times New Roman" w:cs="Times New Roman"/>
          <w:szCs w:val="21"/>
        </w:rPr>
        <w:t>achieved good results</w:t>
      </w:r>
      <w:r w:rsidR="00646267">
        <w:rPr>
          <w:rFonts w:ascii="Times New Roman" w:eastAsia="宋体" w:hAnsi="Times New Roman" w:cs="Times New Roman" w:hint="eastAsia"/>
          <w:szCs w:val="21"/>
        </w:rPr>
        <w:t xml:space="preserve"> and </w:t>
      </w:r>
      <w:r>
        <w:rPr>
          <w:rFonts w:ascii="Times New Roman" w:eastAsia="宋体" w:hAnsi="Times New Roman" w:cs="Times New Roman"/>
          <w:szCs w:val="21"/>
        </w:rPr>
        <w:t xml:space="preserve">opened up a new direction </w:t>
      </w:r>
      <w:r w:rsidR="00646267">
        <w:rPr>
          <w:rFonts w:ascii="Times New Roman" w:eastAsia="宋体" w:hAnsi="Times New Roman" w:cs="Times New Roman"/>
          <w:szCs w:val="21"/>
        </w:rPr>
        <w:t xml:space="preserve">the work of </w:t>
      </w:r>
      <w:r w:rsidR="00646267">
        <w:rPr>
          <w:rFonts w:ascii="Times New Roman" w:eastAsia="宋体" w:hAnsi="Times New Roman" w:cs="Times New Roman" w:hint="eastAsia"/>
          <w:szCs w:val="21"/>
        </w:rPr>
        <w:t>i</w:t>
      </w:r>
      <w:r w:rsidR="00646267">
        <w:rPr>
          <w:rFonts w:ascii="Times New Roman" w:eastAsia="宋体" w:hAnsi="Times New Roman" w:cs="Times New Roman"/>
          <w:szCs w:val="21"/>
        </w:rPr>
        <w:t>deological and political education</w:t>
      </w:r>
      <w:r w:rsidR="00646267">
        <w:rPr>
          <w:rFonts w:ascii="Times New Roman" w:eastAsia="宋体" w:hAnsi="Times New Roman" w:cs="Times New Roman" w:hint="eastAsia"/>
          <w:szCs w:val="21"/>
        </w:rPr>
        <w:t xml:space="preserve"> </w:t>
      </w:r>
      <w:r>
        <w:rPr>
          <w:rFonts w:ascii="Times New Roman" w:eastAsia="宋体" w:hAnsi="Times New Roman" w:cs="Times New Roman"/>
          <w:szCs w:val="21"/>
        </w:rPr>
        <w:t>for college students .</w:t>
      </w:r>
    </w:p>
    <w:p w:rsidR="005D7CD4" w:rsidRDefault="00CE60D8">
      <w:pPr>
        <w:rPr>
          <w:rFonts w:ascii="Times New Roman" w:eastAsia="宋体" w:hAnsi="Times New Roman" w:cs="Times New Roman"/>
          <w:szCs w:val="21"/>
        </w:rPr>
      </w:pPr>
      <w:r>
        <w:rPr>
          <w:rFonts w:ascii="Times New Roman" w:eastAsia="宋体" w:hAnsi="Times New Roman" w:cs="Times New Roman"/>
          <w:b/>
          <w:szCs w:val="21"/>
        </w:rPr>
        <w:t>Key words:</w:t>
      </w:r>
      <w:r w:rsidR="00646267">
        <w:rPr>
          <w:rFonts w:ascii="Times New Roman" w:eastAsia="宋体" w:hAnsi="Times New Roman" w:cs="Times New Roman" w:hint="eastAsia"/>
          <w:b/>
          <w:szCs w:val="21"/>
        </w:rPr>
        <w:t xml:space="preserve"> </w:t>
      </w:r>
      <w:r w:rsidR="00646267">
        <w:rPr>
          <w:rFonts w:ascii="Times New Roman" w:eastAsia="宋体" w:hAnsi="Times New Roman" w:cs="Times New Roman"/>
          <w:szCs w:val="21"/>
        </w:rPr>
        <w:t>overall ideological and political education</w:t>
      </w:r>
      <w:r w:rsidR="00646267">
        <w:rPr>
          <w:rFonts w:ascii="Times New Roman" w:hAnsi="Times New Roman" w:cs="Times New Roman" w:hint="eastAsia"/>
          <w:szCs w:val="21"/>
        </w:rPr>
        <w:t>；</w:t>
      </w:r>
      <w:r w:rsidR="00646267">
        <w:rPr>
          <w:rFonts w:ascii="Times New Roman" w:hAnsi="Times New Roman" w:cs="Times New Roman"/>
          <w:szCs w:val="21"/>
        </w:rPr>
        <w:t xml:space="preserve"> </w:t>
      </w:r>
      <w:r w:rsidR="00646267">
        <w:rPr>
          <w:rFonts w:ascii="Times New Roman" w:eastAsia="宋体" w:hAnsi="Times New Roman" w:cs="Times New Roman"/>
          <w:szCs w:val="21"/>
        </w:rPr>
        <w:t>student work</w:t>
      </w:r>
      <w:r w:rsidR="00646267">
        <w:rPr>
          <w:rFonts w:ascii="Times New Roman" w:hAnsi="Times New Roman" w:cs="Times New Roman" w:hint="eastAsia"/>
          <w:szCs w:val="21"/>
        </w:rPr>
        <w:t>；</w:t>
      </w:r>
      <w:r w:rsidR="00646267">
        <w:rPr>
          <w:rFonts w:ascii="Times New Roman" w:eastAsia="宋体" w:hAnsi="Times New Roman" w:cs="Times New Roman"/>
          <w:szCs w:val="21"/>
        </w:rPr>
        <w:t>ideological and political education</w:t>
      </w:r>
      <w:r w:rsidR="00646267">
        <w:rPr>
          <w:rFonts w:ascii="Times New Roman" w:hAnsi="Times New Roman" w:cs="Times New Roman" w:hint="eastAsia"/>
          <w:szCs w:val="21"/>
        </w:rPr>
        <w:t>；</w:t>
      </w:r>
      <w:r w:rsidR="00646267">
        <w:rPr>
          <w:rFonts w:ascii="Times New Roman" w:eastAsia="宋体" w:hAnsi="Times New Roman" w:cs="Times New Roman"/>
          <w:szCs w:val="21"/>
        </w:rPr>
        <w:t>resource</w:t>
      </w:r>
      <w:r w:rsidR="00646267">
        <w:rPr>
          <w:rFonts w:ascii="Times New Roman" w:hAnsi="Times New Roman" w:cs="Times New Roman" w:hint="eastAsia"/>
          <w:szCs w:val="21"/>
        </w:rPr>
        <w:t>；</w:t>
      </w:r>
      <w:r w:rsidR="00646267">
        <w:rPr>
          <w:rFonts w:ascii="Times New Roman" w:eastAsia="宋体" w:hAnsi="Times New Roman" w:cs="Times New Roman"/>
          <w:szCs w:val="21"/>
        </w:rPr>
        <w:t>platform</w:t>
      </w:r>
    </w:p>
    <w:p w:rsidR="005D7CD4" w:rsidRDefault="00BB3733">
      <w:r>
        <w:rPr>
          <w:rFonts w:hint="eastAsia"/>
        </w:rPr>
        <w:t>(</w:t>
      </w:r>
      <w:r>
        <w:rPr>
          <w:rFonts w:hint="eastAsia"/>
        </w:rPr>
        <w:t>责任编辑</w:t>
      </w:r>
      <w:r>
        <w:rPr>
          <w:rFonts w:hint="eastAsia"/>
        </w:rPr>
        <w:t>:</w:t>
      </w:r>
      <w:r>
        <w:rPr>
          <w:rFonts w:hint="eastAsia"/>
        </w:rPr>
        <w:t>侯净雯</w:t>
      </w:r>
      <w:r>
        <w:rPr>
          <w:rFonts w:hint="eastAsia"/>
        </w:rPr>
        <w:t>)</w:t>
      </w:r>
    </w:p>
    <w:sectPr w:rsidR="005D7CD4" w:rsidSect="005D7CD4">
      <w:footerReference w:type="default" r:id="rId7"/>
      <w:pgSz w:w="11906" w:h="16838"/>
      <w:pgMar w:top="1440" w:right="1800" w:bottom="1440" w:left="1800" w:header="0" w:footer="992"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4B" w:rsidRDefault="00522C4B" w:rsidP="005D7CD4">
      <w:r>
        <w:separator/>
      </w:r>
    </w:p>
  </w:endnote>
  <w:endnote w:type="continuationSeparator" w:id="1">
    <w:p w:rsidR="00522C4B" w:rsidRDefault="00522C4B" w:rsidP="005D7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21938"/>
      <w:docPartObj>
        <w:docPartGallery w:val="Page Numbers (Bottom of Page)"/>
        <w:docPartUnique/>
      </w:docPartObj>
    </w:sdtPr>
    <w:sdtContent>
      <w:p w:rsidR="005D7CD4" w:rsidRDefault="00FF5224">
        <w:pPr>
          <w:pStyle w:val="Footer"/>
          <w:jc w:val="center"/>
        </w:pPr>
        <w:r w:rsidRPr="00FF5224">
          <w:rPr>
            <w:lang w:val="zh-CN"/>
          </w:rPr>
          <w:fldChar w:fldCharType="begin"/>
        </w:r>
        <w:r w:rsidR="00CE60D8">
          <w:instrText>PAGE</w:instrText>
        </w:r>
        <w:r>
          <w:fldChar w:fldCharType="separate"/>
        </w:r>
        <w:r w:rsidR="00BB3733">
          <w:rPr>
            <w:noProof/>
          </w:rPr>
          <w:t>1</w:t>
        </w:r>
        <w:r>
          <w:fldChar w:fldCharType="end"/>
        </w:r>
      </w:p>
    </w:sdtContent>
  </w:sdt>
  <w:p w:rsidR="005D7CD4" w:rsidRDefault="005D7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4B" w:rsidRDefault="00522C4B">
      <w:r>
        <w:separator/>
      </w:r>
    </w:p>
  </w:footnote>
  <w:footnote w:type="continuationSeparator" w:id="1">
    <w:p w:rsidR="00522C4B" w:rsidRDefault="00522C4B">
      <w:r>
        <w:continuationSeparator/>
      </w:r>
    </w:p>
  </w:footnote>
  <w:footnote w:id="2">
    <w:p w:rsidR="005D7CD4" w:rsidRDefault="00CE60D8">
      <w:r>
        <w:rPr>
          <w:rStyle w:val="a5"/>
          <w:rFonts w:ascii="宋体" w:hAnsi="宋体" w:cs="宋体"/>
          <w:szCs w:val="21"/>
        </w:rPr>
        <w:footnoteRef/>
      </w:r>
      <w:r>
        <w:rPr>
          <w:rStyle w:val="a5"/>
          <w:rFonts w:ascii="宋体" w:hAnsi="宋体" w:cs="宋体"/>
          <w:szCs w:val="21"/>
        </w:rPr>
        <w:tab/>
      </w:r>
      <w:r>
        <w:rPr>
          <w:rFonts w:ascii="宋体" w:hAnsi="宋体" w:cs="宋体"/>
          <w:szCs w:val="21"/>
        </w:rPr>
        <w:t>收稿日期：2017年08月28日</w:t>
      </w:r>
      <w:r>
        <w:rPr>
          <w:rFonts w:ascii="宋体" w:hAnsi="宋体" w:cs="宋体"/>
          <w:sz w:val="18"/>
          <w:szCs w:val="21"/>
        </w:rPr>
        <w:t>。</w:t>
      </w:r>
    </w:p>
    <w:p w:rsidR="005D7CD4" w:rsidRDefault="00CE60D8">
      <w:r>
        <w:rPr>
          <w:rFonts w:ascii="宋体" w:hAnsi="宋体" w:cs="宋体"/>
          <w:szCs w:val="21"/>
        </w:rPr>
        <w:tab/>
        <w:t>戴志国（1977— ），男（汉族），安徽南陵人，广东科学技术职业学院马克思主义学院，  副教授，法学（政治学）硕士，主要研究方向：思想政治教育。</w:t>
      </w:r>
    </w:p>
    <w:p w:rsidR="005D7CD4" w:rsidRDefault="00CE60D8">
      <w:pPr>
        <w:pStyle w:val="a4"/>
      </w:pPr>
      <w:r>
        <w:tab/>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7170"/>
  </w:hdrShapeDefaults>
  <w:footnotePr>
    <w:footnote w:id="0"/>
    <w:footnote w:id="1"/>
  </w:footnotePr>
  <w:endnotePr>
    <w:endnote w:id="0"/>
    <w:endnote w:id="1"/>
  </w:endnotePr>
  <w:compat>
    <w:useFELayout/>
  </w:compat>
  <w:rsids>
    <w:rsidRoot w:val="005D7CD4"/>
    <w:rsid w:val="00522C4B"/>
    <w:rsid w:val="005D7CD4"/>
    <w:rsid w:val="00646267"/>
    <w:rsid w:val="00813784"/>
    <w:rsid w:val="00A54AC5"/>
    <w:rsid w:val="00BB3733"/>
    <w:rsid w:val="00CE60D8"/>
    <w:rsid w:val="00D702D3"/>
    <w:rsid w:val="00FF5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Header"/>
    <w:uiPriority w:val="99"/>
    <w:qFormat/>
    <w:rsid w:val="00B100CB"/>
    <w:rPr>
      <w:sz w:val="18"/>
      <w:szCs w:val="18"/>
    </w:rPr>
  </w:style>
  <w:style w:type="character" w:customStyle="1" w:styleId="Char0">
    <w:name w:val="批注框文本 Char"/>
    <w:basedOn w:val="a0"/>
    <w:link w:val="a3"/>
    <w:uiPriority w:val="99"/>
    <w:qFormat/>
    <w:rsid w:val="00B100CB"/>
    <w:rPr>
      <w:sz w:val="18"/>
      <w:szCs w:val="18"/>
    </w:rPr>
  </w:style>
  <w:style w:type="character" w:customStyle="1" w:styleId="Char1">
    <w:name w:val="脚注文本 Char1"/>
    <w:basedOn w:val="a0"/>
    <w:link w:val="a4"/>
    <w:uiPriority w:val="99"/>
    <w:semiHidden/>
    <w:qFormat/>
    <w:rsid w:val="000E7916"/>
    <w:rPr>
      <w:sz w:val="18"/>
      <w:szCs w:val="18"/>
    </w:rPr>
  </w:style>
  <w:style w:type="character" w:customStyle="1" w:styleId="tgt1Char">
    <w:name w:val="tgt1 Char"/>
    <w:qFormat/>
    <w:rsid w:val="0002012F"/>
    <w:rPr>
      <w:rFonts w:ascii="宋体" w:eastAsia="宋体" w:hAnsi="宋体" w:cs="宋体"/>
      <w:sz w:val="24"/>
      <w:szCs w:val="24"/>
    </w:rPr>
  </w:style>
  <w:style w:type="character" w:customStyle="1" w:styleId="Char2">
    <w:name w:val="脚注文本 Char"/>
    <w:basedOn w:val="a0"/>
    <w:uiPriority w:val="99"/>
    <w:semiHidden/>
    <w:qFormat/>
    <w:rsid w:val="00782D06"/>
    <w:rPr>
      <w:sz w:val="18"/>
      <w:szCs w:val="18"/>
    </w:rPr>
  </w:style>
  <w:style w:type="character" w:styleId="a5">
    <w:name w:val="footnote reference"/>
    <w:basedOn w:val="a0"/>
    <w:uiPriority w:val="99"/>
    <w:semiHidden/>
    <w:unhideWhenUsed/>
    <w:qFormat/>
    <w:rsid w:val="00782D06"/>
    <w:rPr>
      <w:vertAlign w:val="superscript"/>
    </w:rPr>
  </w:style>
  <w:style w:type="character" w:customStyle="1" w:styleId="a6">
    <w:name w:val="脚注符"/>
    <w:qFormat/>
    <w:rsid w:val="005D7CD4"/>
  </w:style>
  <w:style w:type="character" w:customStyle="1" w:styleId="a7">
    <w:name w:val="脚注锚点"/>
    <w:rsid w:val="005D7CD4"/>
    <w:rPr>
      <w:vertAlign w:val="superscript"/>
    </w:rPr>
  </w:style>
  <w:style w:type="character" w:customStyle="1" w:styleId="a8">
    <w:name w:val="尾注锚点"/>
    <w:rsid w:val="005D7CD4"/>
    <w:rPr>
      <w:vertAlign w:val="superscript"/>
    </w:rPr>
  </w:style>
  <w:style w:type="character" w:customStyle="1" w:styleId="a9">
    <w:name w:val="尾注符"/>
    <w:qFormat/>
    <w:rsid w:val="005D7CD4"/>
  </w:style>
  <w:style w:type="paragraph" w:customStyle="1" w:styleId="aa">
    <w:name w:val="标题样式"/>
    <w:basedOn w:val="a"/>
    <w:next w:val="ab"/>
    <w:qFormat/>
    <w:rsid w:val="005D7CD4"/>
    <w:pPr>
      <w:keepNext/>
      <w:spacing w:before="240" w:after="120"/>
    </w:pPr>
    <w:rPr>
      <w:rFonts w:ascii="Arial" w:eastAsia="微软雅黑" w:hAnsi="Arial" w:cs="Mangal"/>
      <w:sz w:val="28"/>
      <w:szCs w:val="28"/>
    </w:rPr>
  </w:style>
  <w:style w:type="paragraph" w:styleId="ab">
    <w:name w:val="Body Text"/>
    <w:basedOn w:val="a"/>
    <w:rsid w:val="005D7CD4"/>
    <w:pPr>
      <w:spacing w:after="140" w:line="288" w:lineRule="auto"/>
    </w:pPr>
  </w:style>
  <w:style w:type="paragraph" w:styleId="ac">
    <w:name w:val="List"/>
    <w:basedOn w:val="ab"/>
    <w:rsid w:val="005D7CD4"/>
    <w:rPr>
      <w:rFonts w:cs="Mangal"/>
    </w:rPr>
  </w:style>
  <w:style w:type="paragraph" w:customStyle="1" w:styleId="Caption">
    <w:name w:val="Caption"/>
    <w:basedOn w:val="a"/>
    <w:qFormat/>
    <w:rsid w:val="005D7CD4"/>
    <w:pPr>
      <w:suppressLineNumbers/>
      <w:spacing w:before="120" w:after="120"/>
    </w:pPr>
    <w:rPr>
      <w:rFonts w:cs="Mangal"/>
      <w:i/>
      <w:iCs/>
      <w:sz w:val="24"/>
      <w:szCs w:val="24"/>
    </w:rPr>
  </w:style>
  <w:style w:type="paragraph" w:customStyle="1" w:styleId="ad">
    <w:name w:val="索引"/>
    <w:basedOn w:val="a"/>
    <w:qFormat/>
    <w:rsid w:val="005D7CD4"/>
    <w:pPr>
      <w:suppressLineNumbers/>
    </w:pPr>
    <w:rPr>
      <w:rFonts w:cs="Mangal"/>
    </w:rPr>
  </w:style>
  <w:style w:type="paragraph" w:customStyle="1" w:styleId="Header">
    <w:name w:val="Header"/>
    <w:basedOn w:val="a"/>
    <w:link w:val="Char"/>
    <w:uiPriority w:val="99"/>
    <w:unhideWhenUsed/>
    <w:rsid w:val="00B100CB"/>
    <w:pPr>
      <w:pBdr>
        <w:bottom w:val="single" w:sz="6" w:space="1" w:color="00000A"/>
      </w:pBdr>
      <w:tabs>
        <w:tab w:val="center" w:pos="4153"/>
        <w:tab w:val="right" w:pos="8306"/>
      </w:tabs>
      <w:snapToGrid w:val="0"/>
      <w:jc w:val="center"/>
    </w:pPr>
    <w:rPr>
      <w:sz w:val="18"/>
      <w:szCs w:val="18"/>
    </w:rPr>
  </w:style>
  <w:style w:type="paragraph" w:customStyle="1" w:styleId="Footer">
    <w:name w:val="Footer"/>
    <w:basedOn w:val="a"/>
    <w:uiPriority w:val="99"/>
    <w:unhideWhenUsed/>
    <w:rsid w:val="00B100CB"/>
    <w:pPr>
      <w:tabs>
        <w:tab w:val="center" w:pos="4153"/>
        <w:tab w:val="right" w:pos="8306"/>
      </w:tabs>
      <w:snapToGrid w:val="0"/>
      <w:jc w:val="left"/>
    </w:pPr>
    <w:rPr>
      <w:sz w:val="18"/>
      <w:szCs w:val="18"/>
    </w:rPr>
  </w:style>
  <w:style w:type="paragraph" w:styleId="a3">
    <w:name w:val="Balloon Text"/>
    <w:basedOn w:val="a"/>
    <w:link w:val="Char0"/>
    <w:uiPriority w:val="99"/>
    <w:semiHidden/>
    <w:unhideWhenUsed/>
    <w:qFormat/>
    <w:rsid w:val="000E7916"/>
    <w:rPr>
      <w:sz w:val="18"/>
      <w:szCs w:val="18"/>
    </w:rPr>
  </w:style>
  <w:style w:type="paragraph" w:customStyle="1" w:styleId="tgt1">
    <w:name w:val="tgt1"/>
    <w:basedOn w:val="a"/>
    <w:qFormat/>
    <w:rsid w:val="0002012F"/>
    <w:pPr>
      <w:widowControl/>
      <w:spacing w:after="129"/>
      <w:jc w:val="left"/>
    </w:pPr>
    <w:rPr>
      <w:rFonts w:ascii="宋体" w:eastAsia="宋体" w:hAnsi="宋体" w:cs="宋体"/>
      <w:sz w:val="24"/>
      <w:szCs w:val="24"/>
    </w:rPr>
  </w:style>
  <w:style w:type="paragraph" w:styleId="a4">
    <w:name w:val="footnote text"/>
    <w:basedOn w:val="a"/>
    <w:link w:val="Char1"/>
    <w:uiPriority w:val="99"/>
    <w:semiHidden/>
    <w:unhideWhenUsed/>
    <w:qFormat/>
    <w:rsid w:val="00782D06"/>
    <w:pPr>
      <w:snapToGrid w:val="0"/>
      <w:jc w:val="left"/>
    </w:pPr>
    <w:rPr>
      <w:sz w:val="18"/>
      <w:szCs w:val="18"/>
    </w:rPr>
  </w:style>
  <w:style w:type="paragraph" w:customStyle="1" w:styleId="FootnoteText">
    <w:name w:val="Footnote Text"/>
    <w:basedOn w:val="a"/>
    <w:rsid w:val="005D7CD4"/>
  </w:style>
  <w:style w:type="paragraph" w:styleId="ae">
    <w:name w:val="header"/>
    <w:basedOn w:val="a"/>
    <w:link w:val="Char10"/>
    <w:uiPriority w:val="99"/>
    <w:semiHidden/>
    <w:unhideWhenUsed/>
    <w:rsid w:val="00D702D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e"/>
    <w:uiPriority w:val="99"/>
    <w:semiHidden/>
    <w:rsid w:val="00D702D3"/>
    <w:rPr>
      <w:sz w:val="18"/>
      <w:szCs w:val="18"/>
    </w:rPr>
  </w:style>
  <w:style w:type="paragraph" w:styleId="af">
    <w:name w:val="footer"/>
    <w:basedOn w:val="a"/>
    <w:link w:val="Char3"/>
    <w:uiPriority w:val="99"/>
    <w:semiHidden/>
    <w:unhideWhenUsed/>
    <w:rsid w:val="00D702D3"/>
    <w:pPr>
      <w:tabs>
        <w:tab w:val="center" w:pos="4153"/>
        <w:tab w:val="right" w:pos="8306"/>
      </w:tabs>
      <w:snapToGrid w:val="0"/>
      <w:jc w:val="left"/>
    </w:pPr>
    <w:rPr>
      <w:sz w:val="18"/>
      <w:szCs w:val="18"/>
    </w:rPr>
  </w:style>
  <w:style w:type="character" w:customStyle="1" w:styleId="Char3">
    <w:name w:val="页脚 Char"/>
    <w:basedOn w:val="a0"/>
    <w:link w:val="af"/>
    <w:uiPriority w:val="99"/>
    <w:semiHidden/>
    <w:rsid w:val="00D702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7907-9A25-4563-9566-B2349B3A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Pages>
  <Words>825</Words>
  <Characters>4707</Characters>
  <Application>Microsoft Office Word</Application>
  <DocSecurity>0</DocSecurity>
  <Lines>39</Lines>
  <Paragraphs>11</Paragraphs>
  <ScaleCrop>false</ScaleCrop>
  <Company>Microsoft</Company>
  <LinksUpToDate>false</LinksUpToDate>
  <CharactersWithSpaces>5521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2017-08-22T07:02:00Z</dcterms:created>
  <dc:creator>dzg</dc:creator>
  <dc:language>zh-CN</dc:language>
  <lastModifiedBy>417</lastModifiedBy>
  <lastPrinted>2017-08-22T07:02:00Z</lastPrinted>
  <dcterms:modified xsi:type="dcterms:W3CDTF">2017-11-17T02:46:00Z</dcterms:modified>
  <revision>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