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sz w:val="24"/>
          <w:szCs w:val="24"/>
        </w:rPr>
      </w:pPr>
      <w:r>
        <w:rPr>
          <w:rFonts w:hint="eastAsia" w:ascii="Adobe 黑体 Std R" w:hAnsi="Adobe 黑体 Std R" w:eastAsia="Adobe 黑体 Std R"/>
          <w:sz w:val="32"/>
          <w:szCs w:val="32"/>
        </w:rPr>
        <w:t>高校思想政治教育课程体系的路径：从“思政课程”到“课程思政”——以机械制造类课程为例</w:t>
      </w:r>
    </w:p>
    <w:p>
      <w:pPr>
        <w:spacing w:line="440" w:lineRule="atLeast"/>
        <w:jc w:val="center"/>
        <w:rPr>
          <w:rFonts w:asciiTheme="majorEastAsia" w:hAnsiTheme="majorEastAsia" w:eastAsiaTheme="majorEastAsia"/>
          <w:szCs w:val="21"/>
        </w:rPr>
      </w:pPr>
      <w:r>
        <w:rPr>
          <w:rFonts w:hint="eastAsia" w:asciiTheme="majorEastAsia" w:hAnsiTheme="majorEastAsia" w:eastAsiaTheme="majorEastAsia"/>
          <w:szCs w:val="21"/>
        </w:rPr>
        <w:t>姜晨</w:t>
      </w:r>
      <w:r>
        <w:rPr>
          <w:rStyle w:val="11"/>
          <w:rFonts w:asciiTheme="majorEastAsia" w:hAnsiTheme="majorEastAsia" w:eastAsiaTheme="majorEastAsia"/>
          <w:szCs w:val="21"/>
        </w:rPr>
        <w:footnoteReference w:id="0"/>
      </w:r>
      <w:r>
        <w:rPr>
          <w:rFonts w:hint="eastAsia" w:asciiTheme="majorEastAsia" w:hAnsiTheme="majorEastAsia" w:eastAsiaTheme="majorEastAsia"/>
          <w:szCs w:val="21"/>
        </w:rPr>
        <w:t>，陈立国</w:t>
      </w:r>
      <w:r>
        <w:rPr>
          <w:rFonts w:hint="eastAsia" w:asciiTheme="majorEastAsia" w:hAnsiTheme="majorEastAsia" w:eastAsiaTheme="majorEastAsia"/>
          <w:szCs w:val="21"/>
          <w:vertAlign w:val="superscript"/>
        </w:rPr>
        <w:t>2</w:t>
      </w:r>
      <w:r>
        <w:rPr>
          <w:rFonts w:hint="eastAsia" w:asciiTheme="majorEastAsia" w:hAnsiTheme="majorEastAsia" w:eastAsiaTheme="majorEastAsia"/>
          <w:szCs w:val="21"/>
        </w:rPr>
        <w:t>，朱坚民</w:t>
      </w:r>
      <w:r>
        <w:rPr>
          <w:rFonts w:hint="eastAsia" w:asciiTheme="majorEastAsia" w:hAnsiTheme="majorEastAsia" w:eastAsiaTheme="majorEastAsia"/>
          <w:szCs w:val="21"/>
          <w:vertAlign w:val="superscript"/>
        </w:rPr>
        <w:t>1</w:t>
      </w:r>
      <w:r>
        <w:rPr>
          <w:rFonts w:hint="eastAsia" w:asciiTheme="majorEastAsia" w:hAnsiTheme="majorEastAsia" w:eastAsiaTheme="majorEastAsia"/>
          <w:szCs w:val="21"/>
        </w:rPr>
        <w:t>，叶卉</w:t>
      </w:r>
      <w:r>
        <w:rPr>
          <w:rFonts w:hint="eastAsia" w:asciiTheme="majorEastAsia" w:hAnsiTheme="majorEastAsia" w:eastAsiaTheme="majorEastAsia"/>
          <w:szCs w:val="21"/>
          <w:vertAlign w:val="superscript"/>
        </w:rPr>
        <w:t>1</w:t>
      </w:r>
    </w:p>
    <w:p>
      <w:pPr>
        <w:spacing w:line="440" w:lineRule="atLeast"/>
        <w:jc w:val="center"/>
        <w:rPr>
          <w:rFonts w:asciiTheme="majorEastAsia" w:hAnsiTheme="majorEastAsia" w:eastAsiaTheme="majorEastAsia"/>
          <w:szCs w:val="21"/>
        </w:rPr>
      </w:pPr>
      <w:r>
        <w:rPr>
          <w:rFonts w:hint="eastAsia" w:asciiTheme="majorEastAsia" w:hAnsiTheme="majorEastAsia" w:eastAsiaTheme="majorEastAsia"/>
          <w:szCs w:val="21"/>
        </w:rPr>
        <w:t>（1上海理工大学机械工程学院 上海 200093；2</w:t>
      </w:r>
      <w:r>
        <w:rPr>
          <w:rFonts w:hint="eastAsia"/>
        </w:rPr>
        <w:t xml:space="preserve">上海理工大学出版印刷与艺术设计学院 </w:t>
      </w:r>
      <w:r>
        <w:rPr>
          <w:rFonts w:hint="eastAsia" w:asciiTheme="majorEastAsia" w:hAnsiTheme="majorEastAsia" w:eastAsiaTheme="majorEastAsia"/>
          <w:szCs w:val="21"/>
        </w:rPr>
        <w:t>上海 200093）</w:t>
      </w:r>
    </w:p>
    <w:p>
      <w:pPr>
        <w:spacing w:line="440" w:lineRule="atLeast"/>
        <w:rPr>
          <w:rFonts w:asciiTheme="minorEastAsia" w:hAnsiTheme="minorEastAsia"/>
          <w:szCs w:val="21"/>
        </w:rPr>
      </w:pPr>
      <w:r>
        <w:rPr>
          <w:rFonts w:hint="eastAsia" w:asciiTheme="minorEastAsia" w:hAnsiTheme="minorEastAsia"/>
          <w:b/>
          <w:szCs w:val="21"/>
        </w:rPr>
        <w:t>摘 要：</w:t>
      </w:r>
      <w:r>
        <w:rPr>
          <w:rFonts w:hint="eastAsia" w:asciiTheme="minorEastAsia" w:hAnsiTheme="minorEastAsia"/>
          <w:szCs w:val="21"/>
        </w:rPr>
        <w:t>高校“课程思政”工程的实施，迫切需要创新高校专业课教学模式，将“隐性思政”融入到专业课教学的各方面，实现从高校“思政课程”到“课程思政”的顺利转化，最终达到“全课程、全员育人理念”。本文以机械专业制造类课程为例，分析机械专业制造类课程思想政治教育的现状，并从多个角度讨论机械专业制造类课程实践“课程思政”的新路径，探索机械专业课程在新时代实践“课程思政”的大思政育人新格局。</w:t>
      </w:r>
    </w:p>
    <w:p>
      <w:pPr>
        <w:spacing w:line="440" w:lineRule="atLeast"/>
        <w:rPr>
          <w:rFonts w:asciiTheme="minorEastAsia" w:hAnsiTheme="minorEastAsia"/>
          <w:szCs w:val="21"/>
        </w:rPr>
      </w:pPr>
      <w:r>
        <w:rPr>
          <w:rFonts w:hint="eastAsia" w:asciiTheme="minorEastAsia" w:hAnsiTheme="minorEastAsia"/>
          <w:b/>
          <w:szCs w:val="21"/>
        </w:rPr>
        <w:t>关键词：</w:t>
      </w:r>
      <w:r>
        <w:rPr>
          <w:rFonts w:hint="eastAsia" w:asciiTheme="minorEastAsia" w:hAnsiTheme="minorEastAsia"/>
          <w:szCs w:val="21"/>
        </w:rPr>
        <w:t>高校思想政治教育；“思政课程”；“课程思政”；机械专业；制造类课程</w:t>
      </w:r>
    </w:p>
    <w:p>
      <w:pPr>
        <w:spacing w:line="440" w:lineRule="atLeast"/>
        <w:rPr>
          <w:rFonts w:hint="eastAsia" w:ascii="宋体" w:hAnsi="宋体" w:cs="Arial" w:eastAsiaTheme="minorEastAsia"/>
          <w:color w:val="000000"/>
          <w:kern w:val="0"/>
          <w:szCs w:val="21"/>
          <w:lang w:val="en-US" w:eastAsia="zh-CN"/>
        </w:rPr>
      </w:pPr>
      <w:r>
        <w:rPr>
          <w:rFonts w:hint="eastAsia" w:ascii="宋体" w:hAnsi="宋体" w:cs="Arial"/>
          <w:b/>
          <w:bCs/>
          <w:color w:val="000000"/>
          <w:kern w:val="0"/>
          <w:szCs w:val="21"/>
        </w:rPr>
        <w:t>中图分类号：</w:t>
      </w:r>
      <w:r>
        <w:rPr>
          <w:rFonts w:ascii="宋体" w:hAnsi="宋体" w:cs="Arial"/>
          <w:color w:val="000000"/>
          <w:kern w:val="0"/>
          <w:szCs w:val="21"/>
        </w:rPr>
        <w:t>G511</w:t>
      </w:r>
      <w:r>
        <w:rPr>
          <w:rFonts w:hint="eastAsia" w:ascii="宋体" w:hAnsi="宋体" w:cs="Arial"/>
          <w:color w:val="000000"/>
          <w:kern w:val="0"/>
          <w:szCs w:val="21"/>
          <w:lang w:val="en-US" w:eastAsia="zh-CN"/>
        </w:rPr>
        <w:t xml:space="preserve">      文献标识码：A   文章编号： </w:t>
      </w:r>
    </w:p>
    <w:p>
      <w:pPr>
        <w:spacing w:line="440" w:lineRule="atLeast"/>
        <w:rPr>
          <w:b/>
          <w:sz w:val="24"/>
          <w:szCs w:val="24"/>
        </w:rPr>
      </w:pPr>
    </w:p>
    <w:p>
      <w:pPr>
        <w:spacing w:line="440" w:lineRule="atLeast"/>
        <w:ind w:firstLine="48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习近平总书记高度重视高校思政工作的育人作用和高校作为社会意识形态前沿阵地的重要地位。高校始终是马克思主义理论学习研究宣传和核心价值观培育弘扬的主阵地、主战场，是国家社会主义建设的人才保障，必须牢固树立意识形态建设的不可动摇的地位。</w:t>
      </w:r>
      <w:r>
        <w:rPr>
          <w:rFonts w:ascii="Times New Roman" w:hAnsi="Times New Roman" w:cs="Times New Roman"/>
          <w:color w:val="000000" w:themeColor="text1"/>
          <w:szCs w:val="21"/>
          <w:vertAlign w:val="superscript"/>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在新时代思想政治教育必须要有新的理念和创新，与专业课有机融合，实现“全课程、全员育人理念”，利用课堂教学主渠道，使专业类课程与思政课程同向同行，实现从“思政课程”向“课程思政”创造性转化，</w:t>
      </w:r>
      <w:r>
        <w:rPr>
          <w:rFonts w:ascii="Times New Roman" w:hAnsi="Times New Roman" w:cs="Times New Roman"/>
          <w:color w:val="000000" w:themeColor="text1"/>
          <w:szCs w:val="21"/>
          <w:vertAlign w:val="super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开启新时代思想政治教育工作的新篇章，这是当前各类专业课需要着手解决的重要任务。本文将从机械制造类课程在“课程思政”创造性实践探索切入，探讨机械专业课程在新时代下的大思政育人新格局。</w:t>
      </w:r>
    </w:p>
    <w:p>
      <w:pPr>
        <w:spacing w:line="440" w:lineRule="atLeast"/>
        <w:ind w:firstLine="480"/>
        <w:rPr>
          <w:color w:val="000000" w:themeColor="text1"/>
          <w:sz w:val="24"/>
          <w:szCs w:val="24"/>
          <w14:textFill>
            <w14:solidFill>
              <w14:schemeClr w14:val="tx1"/>
            </w14:solidFill>
          </w14:textFill>
        </w:rPr>
      </w:pPr>
    </w:p>
    <w:p>
      <w:pPr>
        <w:spacing w:line="440" w:lineRule="atLeast"/>
        <w:ind w:firstLine="482" w:firstLineChars="200"/>
        <w:rPr>
          <w:b/>
          <w:sz w:val="24"/>
          <w:szCs w:val="24"/>
        </w:rPr>
      </w:pPr>
      <w:r>
        <w:rPr>
          <w:rFonts w:hint="eastAsia"/>
          <w:b/>
          <w:sz w:val="24"/>
          <w:szCs w:val="24"/>
        </w:rPr>
        <w:t>一、机械制造类课程思想政治教育的现状</w:t>
      </w:r>
    </w:p>
    <w:p>
      <w:pPr>
        <w:spacing w:line="440" w:lineRule="atLeast"/>
        <w:ind w:firstLine="480"/>
        <w:rPr>
          <w:rFonts w:asciiTheme="minorEastAsia" w:hAnsiTheme="minorEastAsia"/>
          <w:szCs w:val="21"/>
        </w:rPr>
      </w:pPr>
      <w:r>
        <w:rPr>
          <w:rFonts w:hint="eastAsia" w:asciiTheme="minorEastAsia" w:hAnsiTheme="minorEastAsia"/>
          <w:szCs w:val="21"/>
        </w:rPr>
        <w:t>目前在我国普通高校中，理工科院校约占高校总数的半数以上。</w:t>
      </w:r>
      <w:r>
        <w:rPr>
          <w:rFonts w:ascii="Times New Roman" w:hAnsi="Times New Roman" w:cs="Times New Roman"/>
          <w:szCs w:val="21"/>
          <w:vertAlign w:val="superscript"/>
        </w:rPr>
        <w:t>[3]</w:t>
      </w:r>
      <w:r>
        <w:rPr>
          <w:rFonts w:hint="eastAsia" w:asciiTheme="minorEastAsia" w:hAnsiTheme="minorEastAsia"/>
          <w:szCs w:val="21"/>
        </w:rPr>
        <w:t>几乎所有的理工科院校都设有机械专业，但是目前从机械专业的专业课培养目标来看，在专业课程教学过程中大多忽略了思想政治教育。随着“课程思政”工程的实施，为高校机械专业教师如何发挥思政教育功能提出了新的要求和挑战。</w:t>
      </w:r>
    </w:p>
    <w:p>
      <w:pPr>
        <w:spacing w:line="440" w:lineRule="atLeast"/>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（一）学生期望专业教师发挥价值引领功能</w:t>
      </w:r>
    </w:p>
    <w:p>
      <w:pPr>
        <w:spacing w:line="440" w:lineRule="atLeast"/>
        <w:ind w:firstLine="480"/>
        <w:rPr>
          <w:rFonts w:asciiTheme="minorEastAsia" w:hAnsiTheme="minorEastAsia"/>
          <w:szCs w:val="21"/>
        </w:rPr>
      </w:pPr>
      <w:r>
        <w:rPr>
          <w:rFonts w:hint="eastAsia" w:asciiTheme="minorEastAsia" w:hAnsiTheme="minorEastAsia"/>
          <w:szCs w:val="21"/>
        </w:rPr>
        <w:t>目前，在机械类专业的课堂教学中，专业教师讲解的内容完全按照课程大纲设定，大部分教师不会主动在课堂上穿插思想政治教育相关的知识。高校的思政教育主要是由思政课专业教师和高校辅导员负责。不得不说，学校的这种分工明确的教学方式一方面是起到了各司其职的作用，但是这种过于明确的分工却忽略了学科间的交叉渗透可能对学生的学习和生活更有帮助。从学生需求角度看，理工科学生对专业课教师发挥思想引导的功能有更高的期望。学生希望在专业课学习中，不仅仅只学到专业知识，还需要专业课老师用他们专业知识和行业背景，帮助他们了解行业、认识自我、展望未来。因此，无论是勾画个人发展前景还是展望社会发展趋势，都离不开专业教师的引导，这也正是“课程思政”建设工作的切入点，充分发挥专业课教师对学生的“价值引领”，帮助学生树立正确的三观。</w:t>
      </w:r>
    </w:p>
    <w:p>
      <w:pPr>
        <w:spacing w:line="440" w:lineRule="atLeast"/>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（二）机械专业教师思政教育作用发挥不足</w:t>
      </w:r>
    </w:p>
    <w:p>
      <w:pPr>
        <w:spacing w:line="440" w:lineRule="atLeast"/>
        <w:ind w:firstLine="480"/>
        <w:rPr>
          <w:rFonts w:asciiTheme="minorEastAsia" w:hAnsiTheme="minorEastAsia"/>
          <w:szCs w:val="21"/>
        </w:rPr>
      </w:pPr>
      <w:r>
        <w:rPr>
          <w:rFonts w:hint="eastAsia" w:asciiTheme="minorEastAsia" w:hAnsiTheme="minorEastAsia"/>
          <w:szCs w:val="21"/>
        </w:rPr>
        <w:t>机械专业教师对学生思政教育不可或缺，但机械专业课教师在学生思想引导过程中也要注意以下几个方面的问题。</w:t>
      </w:r>
    </w:p>
    <w:p>
      <w:pPr>
        <w:spacing w:line="440" w:lineRule="atLeast"/>
        <w:ind w:firstLine="480"/>
        <w:rPr>
          <w:rFonts w:asciiTheme="minorEastAsia" w:hAnsiTheme="minorEastAsia"/>
          <w:szCs w:val="21"/>
          <w:vertAlign w:val="superscript"/>
        </w:rPr>
      </w:pPr>
      <w:r>
        <w:rPr>
          <w:rFonts w:hint="eastAsia" w:asciiTheme="minorEastAsia" w:hAnsiTheme="minorEastAsia"/>
          <w:color w:val="000000" w:themeColor="text1"/>
          <w:szCs w:val="21"/>
          <w14:textFill>
            <w14:solidFill>
              <w14:schemeClr w14:val="tx1"/>
            </w14:solidFill>
          </w14:textFill>
        </w:rPr>
        <w:t>一是机械专业教师思政教育相关理论知识的不足。思想政治教育的相关理论知识通俗的说就是关于国家政治、思想境界、道德理念</w:t>
      </w:r>
      <w:r>
        <w:rPr>
          <w:rFonts w:hint="eastAsia" w:asciiTheme="minorEastAsia" w:hAnsiTheme="minorEastAsia"/>
          <w:szCs w:val="21"/>
        </w:rPr>
        <w:t>和法律相关知识。专业教师由于长期从事本学科的基础理论的研究和专业技术工作，对思想政治教育的相关理论不了解或者是没有形成系统的理论知识体系。</w:t>
      </w:r>
      <w:r>
        <w:rPr>
          <w:rFonts w:ascii="Times New Roman" w:hAnsi="Times New Roman" w:cs="Times New Roman"/>
          <w:szCs w:val="21"/>
          <w:vertAlign w:val="superscript"/>
        </w:rPr>
        <w:t>[4]</w:t>
      </w:r>
      <w:r>
        <w:rPr>
          <w:rFonts w:hint="eastAsia" w:asciiTheme="minorEastAsia" w:hAnsiTheme="minorEastAsia"/>
          <w:szCs w:val="21"/>
        </w:rPr>
        <w:t>另一方面，虽然有的专业教师在日常生活中接触到思想政治理论方面的知识，但并没有归类为可以对学生发挥思想政治教育功能的教育范畴。这都是由于专业教师对思想政治教育理论的模糊不清造成的。</w:t>
      </w:r>
    </w:p>
    <w:p>
      <w:pPr>
        <w:spacing w:line="440" w:lineRule="atLeast"/>
        <w:rPr>
          <w:rFonts w:asciiTheme="minorEastAsia" w:hAnsiTheme="minorEastAsia"/>
          <w:szCs w:val="21"/>
          <w:vertAlign w:val="superscript"/>
        </w:rPr>
      </w:pPr>
      <w:r>
        <w:rPr>
          <w:rFonts w:hint="eastAsia" w:asciiTheme="minorEastAsia" w:hAnsiTheme="minorEastAsia"/>
          <w:color w:val="FF0000"/>
          <w:szCs w:val="21"/>
        </w:rPr>
        <w:t xml:space="preserve">   </w:t>
      </w:r>
      <w:r>
        <w:rPr>
          <w:rFonts w:hint="eastAsia" w:asciiTheme="minorEastAsia" w:hAnsiTheme="minorEastAsia"/>
          <w:szCs w:val="21"/>
        </w:rPr>
        <w:t xml:space="preserve"> 二是机械专业教师对思想政治“育人”意识的淡漠。教师承担着教授知识与引导做人的双重责任，要做到传授知识和思想引导的结合，一个合格的制造类专业课教师就要把二者有机结合起来。但是，现在很多教师只重视“教书”部分的 “本职工作”，却忽视了思想育人的重要作用。</w:t>
      </w:r>
      <w:r>
        <w:rPr>
          <w:rFonts w:ascii="Times New Roman" w:hAnsi="Times New Roman" w:cs="Times New Roman"/>
          <w:szCs w:val="21"/>
          <w:vertAlign w:val="superscript"/>
        </w:rPr>
        <w:t>[5]</w:t>
      </w:r>
      <w:r>
        <w:rPr>
          <w:rFonts w:hint="eastAsia" w:asciiTheme="minorEastAsia" w:hAnsiTheme="minorEastAsia"/>
          <w:szCs w:val="21"/>
        </w:rPr>
        <w:t>作为教师，无论是教授哪门学科，“教书”和“育人”都是教师的工作范畴。有机械专业教师认为进行思政教育与自己的专业研究有时间冲突，而这一工作应该是学校思政工作系统的事。这种观点直接导致了机械专业教师对“育人”工作职责的忽视，轻视了机械专业教师发挥思政功能的作用。</w:t>
      </w:r>
    </w:p>
    <w:p>
      <w:pPr>
        <w:spacing w:line="440" w:lineRule="atLeast"/>
        <w:ind w:firstLine="480"/>
        <w:rPr>
          <w:sz w:val="24"/>
          <w:szCs w:val="24"/>
          <w:vertAlign w:val="superscript"/>
        </w:rPr>
      </w:pPr>
      <w:r>
        <w:rPr>
          <w:rFonts w:hint="eastAsia" w:asciiTheme="minorEastAsia" w:hAnsiTheme="minorEastAsia"/>
          <w:szCs w:val="21"/>
        </w:rPr>
        <w:t>三是机械专业教师找不到专业课知识和发挥思想政治教育功能的结合点。专业学科和思想政治教育是否有结合点一直是个争论的话题，如果找到这个结合点那么专业课和思想政治教育就不会对立起来而达到互相促进、互相补充、共同进步的目的。</w:t>
      </w:r>
      <w:r>
        <w:rPr>
          <w:rFonts w:ascii="Times New Roman" w:hAnsi="Times New Roman" w:cs="Times New Roman"/>
          <w:szCs w:val="21"/>
          <w:vertAlign w:val="superscript"/>
        </w:rPr>
        <w:t>[6]</w:t>
      </w:r>
      <w:r>
        <w:rPr>
          <w:rFonts w:hint="eastAsia" w:asciiTheme="minorEastAsia" w:hAnsiTheme="minorEastAsia"/>
          <w:szCs w:val="21"/>
        </w:rPr>
        <w:t>这个结合点就是专业教师本身。专业教师的主动性决定了是否能将传授专业课和发挥思想政治教育功能很好的结合。学生一般都视专业课教师为最亲近、最信任、最崇拜的人，也是和他们接触最多的人。但专业教师并没有抓住这个机会。除了专业课知识以外，对学生缺乏必要的关心，使学生对专业课教师产生了一些距离感。另一方面，要求机械专业教师做好思政教育工作时，机械专业教师就不知道从哪入手而推脱。造成这种局面的原因就是机械专业教师并没有看到相互之间的结合点——专业教师的主动性。</w:t>
      </w:r>
    </w:p>
    <w:p>
      <w:pPr>
        <w:spacing w:line="440" w:lineRule="atLeast"/>
        <w:ind w:left="480" w:hanging="480" w:hangingChars="200"/>
        <w:rPr>
          <w:b/>
          <w:sz w:val="24"/>
          <w:szCs w:val="24"/>
        </w:rPr>
      </w:pPr>
      <w:r>
        <w:rPr>
          <w:rFonts w:hint="eastAsia"/>
          <w:color w:val="FF0000"/>
          <w:sz w:val="24"/>
          <w:szCs w:val="24"/>
        </w:rPr>
        <w:cr/>
      </w:r>
      <w:r>
        <w:rPr>
          <w:rFonts w:hint="eastAsia"/>
          <w:b/>
          <w:sz w:val="24"/>
          <w:szCs w:val="24"/>
        </w:rPr>
        <w:t>二、机械制造类课程实践“课程思政”的路径</w:t>
      </w:r>
    </w:p>
    <w:p>
      <w:pPr>
        <w:spacing w:line="440" w:lineRule="atLeast"/>
        <w:ind w:firstLine="420" w:firstLineChars="200"/>
        <w:rPr>
          <w:rFonts w:asciiTheme="minorEastAsia" w:hAnsiTheme="minorEastAsia"/>
          <w:szCs w:val="21"/>
        </w:rPr>
      </w:pPr>
      <w:r>
        <w:rPr>
          <w:rFonts w:hint="eastAsia" w:asciiTheme="minorEastAsia" w:hAnsiTheme="minorEastAsia"/>
          <w:szCs w:val="21"/>
        </w:rPr>
        <w:t>“课程思政”对机械制造类专业课提出了新的要求，需要将马克思主义理论贯穿到教学全过程，立足机械制造类课特点，深入发掘机械制造类课程的思政理论资源，从战略高度构建思政理论课、综合素养课、机械制造类专业课“三位一体”的协同育人思政课程体系，</w:t>
      </w:r>
      <w:r>
        <w:rPr>
          <w:rFonts w:ascii="Times New Roman" w:hAnsi="Times New Roman" w:cs="Times New Roman"/>
          <w:szCs w:val="21"/>
          <w:vertAlign w:val="superscript"/>
        </w:rPr>
        <w:t>[7]</w:t>
      </w:r>
      <w:r>
        <w:rPr>
          <w:rFonts w:hint="eastAsia" w:asciiTheme="minorEastAsia" w:hAnsiTheme="minorEastAsia"/>
          <w:szCs w:val="21"/>
        </w:rPr>
        <w:t>与机械类专业课形成协同效应，同时，在课程中体现中国传统文化及制造业伟大智慧思想。</w:t>
      </w:r>
    </w:p>
    <w:p>
      <w:pPr>
        <w:spacing w:line="440" w:lineRule="atLeast"/>
        <w:ind w:firstLine="422" w:firstLineChars="200"/>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（一）做好从“思政课程”到“课程思政”的理念转变</w:t>
      </w:r>
    </w:p>
    <w:p>
      <w:pPr>
        <w:spacing w:line="440" w:lineRule="atLeast"/>
        <w:ind w:firstLine="480"/>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对于机械制造类课程，能否开出好的课程，是实施“课程思政”的关键所在。学校必须立足于机械制造类课程建设规律的基础上，强化课程建设管理。高校在推进“课程思政”建设中引领和首要作用的一般是教学管理部门。高校应该重视课程建设与课程的教学实施工作。教务处必须在课程建和课程教学组织实</w:t>
      </w:r>
      <w:r>
        <w:rPr>
          <w:rFonts w:hint="eastAsia" w:asciiTheme="minorEastAsia" w:hAnsiTheme="minorEastAsia"/>
          <w:szCs w:val="21"/>
        </w:rPr>
        <w:t>施、质量评价体系建立中，有意识地将“价值引领”功能的增强和发挥作为一个首要因素；在教学过程管理和质量评价中将“价值引领”作为一个重要的监测点指标。只有这样，所有课程的“育德”功能教育理念的强化，必须通过教学建设、教学运行和教学管理环节才能落到实处。机械专业课教师在整个教学中，必须时刻牢记“价值引领”的教育理念。</w:t>
      </w:r>
      <w:r>
        <w:rPr>
          <w:rFonts w:ascii="Times New Roman" w:hAnsi="Times New Roman" w:cs="Times New Roman"/>
          <w:szCs w:val="21"/>
          <w:vertAlign w:val="superscript"/>
        </w:rPr>
        <w:t>[8]</w:t>
      </w:r>
      <w:r>
        <w:rPr>
          <w:rFonts w:asciiTheme="minorEastAsia" w:hAnsiTheme="minorEastAsia"/>
          <w:szCs w:val="21"/>
        </w:rPr>
        <w:t xml:space="preserve"> </w:t>
      </w:r>
    </w:p>
    <w:p>
      <w:pPr>
        <w:spacing w:line="440" w:lineRule="atLeast"/>
        <w:ind w:firstLine="480"/>
        <w:rPr>
          <w:rFonts w:asciiTheme="minorEastAsia" w:hAnsiTheme="minorEastAsia"/>
          <w:szCs w:val="21"/>
        </w:rPr>
      </w:pPr>
      <w:r>
        <w:rPr>
          <w:rFonts w:hint="eastAsia" w:asciiTheme="minorEastAsia" w:hAnsiTheme="minorEastAsia"/>
          <w:szCs w:val="21"/>
        </w:rPr>
        <w:t>“课程思政”建设的重点是如何发挥机械专业课程的“价值引领”功能。失去“价值引领”功能的灵魂与方向，专业课程教学就仅剩下了知识传授。思政课历来肩负着高校“价值引领”的职责，但这绝不是机械专业课程推脱“价值引领”的借口。只有让思政课与机械制造类专业课程同向协同才能形成合力。“课程思政”教育教学改革找准了高校课程体系和教学实践中长期存在的“痛点”，激发了机械专业课程的育人功能，优化了课程建设，唤醒了课程的育德功能，真正让“机械制造类课程与思政课戮力同心”成为明天的实然，培养出合格、高素质的机械制造专业技术人才。</w:t>
      </w:r>
    </w:p>
    <w:p>
      <w:pPr>
        <w:spacing w:line="440" w:lineRule="atLeast"/>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（二）解决好“思政课程”与“课程思政”的辩证关系</w:t>
      </w:r>
    </w:p>
    <w:p>
      <w:pPr>
        <w:spacing w:line="440" w:lineRule="atLeast"/>
        <w:ind w:firstLine="480"/>
        <w:rPr>
          <w:szCs w:val="21"/>
        </w:rPr>
      </w:pPr>
      <w:r>
        <w:rPr>
          <w:rFonts w:hint="eastAsia"/>
          <w:szCs w:val="21"/>
        </w:rPr>
        <w:t>在机械制造类课程教学过程中处理好“思政课程”与“课程思政”的辩证关系，要注意两个问题</w:t>
      </w:r>
      <w:r>
        <w:rPr>
          <w:rFonts w:hint="eastAsia"/>
          <w:color w:val="000000" w:themeColor="text1"/>
          <w:szCs w:val="21"/>
          <w14:textFill>
            <w14:solidFill>
              <w14:schemeClr w14:val="tx1"/>
            </w14:solidFill>
          </w14:textFill>
        </w:rPr>
        <w:t>。一是要突出思政教学的真理性和价值性，既要有学术的穿透力，又要体现马克思主义的基本原理工作方法。不断加强和完善原有理论研究，不断把最新的科学和社会研究成果转化到思政课教学内容中，让思政课始终走在科学前沿，始终聚焦社会动态，始终揭示现实困惑，在回应学生关切中体现学术味，透出穿透力，用鲜活的案例和灵活的方法，展现当今社会的主旋律。</w:t>
      </w:r>
      <w:r>
        <w:rPr>
          <w:rFonts w:hint="eastAsia"/>
          <w:szCs w:val="21"/>
        </w:rPr>
        <w:t>二是发挥机械制造类课程教学的思想政治教育作用，让专业课带有“思政味”。机械制造类课程教师应立足专业实际情况，体现课程特色，提炼工匠精神、卓越文化、科学精神等要素，凝聚成核心价值观教育的生动载体。要注重专业教学的德育系统设计，挖掘思政素材，优化教学路径，规范教学大纲，注重教学过程，避免说教式的灌输，开展形式多样的课堂教学，增强价值传播的有效性。要深入研究机械专业学生的学习动机、心理需求、价值取向，做到因生施教、因势而为，引发学生的需求共鸣、价值共鸣。</w:t>
      </w:r>
    </w:p>
    <w:p>
      <w:pPr>
        <w:spacing w:line="440" w:lineRule="atLeast"/>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（三）完善机械制造类“课程思政”的考核督查机制</w:t>
      </w:r>
    </w:p>
    <w:p>
      <w:pPr>
        <w:spacing w:line="440" w:lineRule="atLeast"/>
        <w:ind w:firstLine="480"/>
        <w:rPr>
          <w:rFonts w:asciiTheme="minorEastAsia" w:hAnsiTheme="minorEastAsia"/>
          <w:szCs w:val="21"/>
        </w:rPr>
      </w:pPr>
      <w:r>
        <w:rPr>
          <w:rFonts w:hint="eastAsia" w:asciiTheme="minorEastAsia" w:hAnsiTheme="minorEastAsia"/>
          <w:szCs w:val="21"/>
        </w:rPr>
        <w:t>学校通过制度建设、流程优化、过程监管等多项举措，强化课堂教学的意识形态管理。为专业课教师划红线守底线，落实课堂纪律的管理。机械类专业教师要坚守课堂教学意识形态安全底线，</w:t>
      </w:r>
      <w:r>
        <w:rPr>
          <w:rFonts w:hint="eastAsia" w:asciiTheme="minorEastAsia" w:hAnsiTheme="minorEastAsia"/>
          <w:color w:val="000000" w:themeColor="text1"/>
          <w:szCs w:val="21"/>
          <w14:textFill>
            <w14:solidFill>
              <w14:schemeClr w14:val="tx1"/>
            </w14:solidFill>
          </w14:textFill>
        </w:rPr>
        <w:t>要坚持“学术研究无禁区、课堂讲授有纪律、公开言论守规矩”的要求，确保课堂教学的正确导向。学校应加强网络课程的监管，建立网络课堂的意识形态审查制度。在专业教师职务聘任、评奖评优等工作中实施师德一票否决制，在教师职务（职</w:t>
      </w:r>
      <w:r>
        <w:rPr>
          <w:rFonts w:hint="eastAsia" w:asciiTheme="minorEastAsia" w:hAnsiTheme="minorEastAsia"/>
          <w:szCs w:val="21"/>
        </w:rPr>
        <w:t>级）评聘的思想政治考察环节中增设“公开言论”的审查机制。</w:t>
      </w:r>
    </w:p>
    <w:p>
      <w:pPr>
        <w:spacing w:line="440" w:lineRule="atLeast"/>
        <w:ind w:firstLine="480"/>
        <w:rPr>
          <w:rFonts w:asciiTheme="minorEastAsia" w:hAnsiTheme="minorEastAsia"/>
          <w:szCs w:val="21"/>
        </w:rPr>
      </w:pPr>
      <w:r>
        <w:rPr>
          <w:rFonts w:hint="eastAsia" w:asciiTheme="minorEastAsia" w:hAnsiTheme="minorEastAsia"/>
          <w:szCs w:val="21"/>
        </w:rPr>
        <w:t>强化监督，严格把关，抓好引进教材管理工作。鼓励优先使用国家级规划教材，对国外引进教材实行严格把关，境外原版教材选用要全面贯彻党的教育方针。同时强化引进教材的过程管理，引入境外原版教材必须经“教师申报-学院初审-学校复核”的程序进行审批。所有引进教材均由教务处审查备案，在教材的使用过程中，组织教学督导定期听课，对于课堂讲授内容和教材的使用情况进行分析反馈。</w:t>
      </w:r>
    </w:p>
    <w:p>
      <w:pPr>
        <w:spacing w:line="440" w:lineRule="atLeast"/>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（四）探索教育国际化背景下机械制造类“课程思政”的创新举措</w:t>
      </w:r>
    </w:p>
    <w:p>
      <w:pPr>
        <w:spacing w:line="440" w:lineRule="atLeast"/>
        <w:ind w:firstLine="480"/>
        <w:rPr>
          <w:rFonts w:asciiTheme="minorEastAsia" w:hAnsiTheme="minorEastAsia"/>
          <w:szCs w:val="21"/>
        </w:rPr>
      </w:pPr>
      <w:r>
        <w:rPr>
          <w:rFonts w:hint="eastAsia" w:asciiTheme="minorEastAsia" w:hAnsiTheme="minorEastAsia"/>
          <w:szCs w:val="21"/>
        </w:rPr>
        <w:t>教育国际化是当今机械制造专业人才培养的发展方向，是思政工作不可忽视的重要阵地。机械制造类“课程思政”的创新，要从文化交流传播、行业社会实践等方面入手，探索教育国际化背景下机械制造类课程思政教育工作的新方法、新途径。</w:t>
      </w:r>
    </w:p>
    <w:p>
      <w:pPr>
        <w:spacing w:line="440" w:lineRule="atLeast"/>
        <w:ind w:firstLine="480"/>
        <w:rPr>
          <w:rFonts w:asciiTheme="minorEastAsia" w:hAnsiTheme="minorEastAsia"/>
          <w:szCs w:val="21"/>
        </w:rPr>
      </w:pPr>
      <w:r>
        <w:rPr>
          <w:rFonts w:hint="eastAsia" w:asciiTheme="minorEastAsia" w:hAnsiTheme="minorEastAsia"/>
          <w:szCs w:val="21"/>
        </w:rPr>
        <w:t>一是加强海外高端人才的国情教育。选派海归机械专业教师到相关企业</w:t>
      </w:r>
      <w:r>
        <w:rPr>
          <w:rFonts w:hint="eastAsia" w:asciiTheme="minorEastAsia" w:hAnsiTheme="minorEastAsia"/>
          <w:color w:val="000000" w:themeColor="text1"/>
          <w:szCs w:val="21"/>
          <w14:textFill>
            <w14:solidFill>
              <w14:schemeClr w14:val="tx1"/>
            </w14:solidFill>
          </w14:textFill>
        </w:rPr>
        <w:t>、行政事业单位、行业协会等挂职，帮助其实现</w:t>
      </w:r>
      <w:r>
        <w:rPr>
          <w:rFonts w:hint="eastAsia" w:asciiTheme="minorEastAsia" w:hAnsiTheme="minorEastAsia"/>
          <w:szCs w:val="21"/>
        </w:rPr>
        <w:t>国际化和中国化相结合、研究方法和现实案例相结合。组织学习参观、技术对接、企业考察交流等活动，帮助高端人才深入了解制造业国情、民情，克服“水土不服”现象。</w:t>
      </w:r>
    </w:p>
    <w:p>
      <w:pPr>
        <w:spacing w:line="440" w:lineRule="atLeast"/>
        <w:ind w:firstLine="480"/>
        <w:rPr>
          <w:rFonts w:asciiTheme="minorEastAsia" w:hAnsiTheme="minorEastAsia"/>
          <w:szCs w:val="21"/>
        </w:rPr>
      </w:pPr>
      <w:r>
        <w:rPr>
          <w:rFonts w:hint="eastAsia" w:asciiTheme="minorEastAsia" w:hAnsiTheme="minorEastAsia"/>
          <w:szCs w:val="21"/>
        </w:rPr>
        <w:t>二是举办“中国故事”课程体系与实践活动。为外国留学生增开“中国故事”课程。</w:t>
      </w:r>
      <w:r>
        <w:rPr>
          <w:rFonts w:ascii="Times New Roman" w:hAnsi="Times New Roman" w:cs="Times New Roman"/>
          <w:szCs w:val="21"/>
          <w:vertAlign w:val="superscript"/>
        </w:rPr>
        <w:t>[9]</w:t>
      </w:r>
      <w:r>
        <w:rPr>
          <w:rFonts w:hint="eastAsia" w:asciiTheme="minorEastAsia" w:hAnsiTheme="minorEastAsia"/>
          <w:szCs w:val="21"/>
        </w:rPr>
        <w:t>举办“中国故事”实践活动，融入体现中国传统发明与制造智慧的故事，通过校园文化活动、传统文化体验平台强化实践认知，通过参与社会志愿服务、公益活动，强化对中华传统美德内涵的认知。</w:t>
      </w:r>
    </w:p>
    <w:p>
      <w:pPr>
        <w:spacing w:line="440" w:lineRule="atLeast"/>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（五）构建机械制造类“课程思政”模式下协同育人新机制</w:t>
      </w:r>
    </w:p>
    <w:p>
      <w:pPr>
        <w:spacing w:line="440" w:lineRule="atLeast"/>
        <w:ind w:firstLine="480"/>
        <w:rPr>
          <w:rFonts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一是建立协同育人教学实践平台。实现“三结合”，将机械制造类课程的理论与教学相结合</w:t>
      </w:r>
      <w:r>
        <w:rPr>
          <w:rFonts w:hint="eastAsia" w:asciiTheme="minorEastAsia" w:hAnsiTheme="minorEastAsia"/>
          <w:color w:val="000000" w:themeColor="text1"/>
          <w:szCs w:val="21"/>
          <w14:textFill>
            <w14:solidFill>
              <w14:schemeClr w14:val="tx1"/>
            </w14:solidFill>
          </w14:textFill>
        </w:rPr>
        <w:t>、课内与课外相结合、课堂与生活相结合，发挥教学和实践协同育人的合力作用。二是关注教师队伍发展。通过学习培训、对话交流、实践体验、教学思考等模式，培养专业课教师文化价值育人的理念，将价值观教育内容潜移默化的融入到专业教学话语体系中，凸显专业教学的价值引领功能。三是构建协同育人新机制。机械制造类专业应加强与马克思主义学院、人文社会学科研究部门和各职能部门的联系，探索“课程思政”一体化管理与实施了模式，将机械类专业教师、思想政治教育专业教师、辅导员及社会教育资源充分整合起来，真正达到各取所长、专业互补、优势叠加、相互促进的有机统一。</w:t>
      </w:r>
    </w:p>
    <w:p>
      <w:pPr>
        <w:spacing w:line="440" w:lineRule="atLeast"/>
        <w:ind w:firstLine="482"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sz w:val="24"/>
          <w:szCs w:val="24"/>
        </w:rPr>
        <w:t>三、结论语</w:t>
      </w:r>
    </w:p>
    <w:p>
      <w:pPr>
        <w:spacing w:line="440" w:lineRule="atLeast"/>
        <w:ind w:firstLine="48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2017年教育部从“复旦共识”、“天大行动”到“北京指南”，开启了以“新工科”建设为主题的高等工程教育改革。高校的思想政治工作如何引领和服务“课程思政”与“新工科”建设是时代赋予的新课题。机械专业“课程思政”必须在“新工科”建设中发挥协同和引领的作用，</w:t>
      </w:r>
      <w:r>
        <w:rPr>
          <w:rFonts w:hint="eastAsia" w:asciiTheme="minorEastAsia" w:hAnsiTheme="minorEastAsia"/>
          <w:szCs w:val="21"/>
        </w:rPr>
        <w:t>让思想政治教育灵魂渗透到专业课培养过程中，成为“新工科”体系的血脉，打造出“中国版”的神采奕奕的工程教育体系，为“中国制造2025”制造强国战略的人才培养发挥支撑作用。</w:t>
      </w:r>
    </w:p>
    <w:p>
      <w:pPr>
        <w:spacing w:line="440" w:lineRule="atLeast"/>
      </w:pPr>
    </w:p>
    <w:p>
      <w:pPr>
        <w:spacing w:line="440" w:lineRule="atLeast"/>
        <w:rPr>
          <w:rFonts w:asciiTheme="majorEastAsia" w:hAnsiTheme="majorEastAsia" w:eastAsiaTheme="majorEastAsia"/>
          <w:b/>
        </w:rPr>
      </w:pPr>
      <w:r>
        <w:rPr>
          <w:rFonts w:hint="eastAsia" w:asciiTheme="majorEastAsia" w:hAnsiTheme="majorEastAsia" w:eastAsiaTheme="majorEastAsia"/>
          <w:b/>
        </w:rPr>
        <w:t>参考文献：</w:t>
      </w:r>
    </w:p>
    <w:p>
      <w:pPr>
        <w:spacing w:line="440" w:lineRule="atLeast"/>
        <w:ind w:left="315" w:hanging="315" w:hangingChars="150"/>
      </w:pPr>
      <w:r>
        <w:rPr>
          <w:rFonts w:ascii="Times New Roman" w:hAnsi="Times New Roman" w:cs="Times New Roman"/>
        </w:rPr>
        <w:t>[1]</w:t>
      </w:r>
      <w:r>
        <w:rPr>
          <w:rFonts w:hint="eastAsia"/>
        </w:rPr>
        <w:t xml:space="preserve"> </w:t>
      </w:r>
      <w:r>
        <w:rPr>
          <w:rFonts w:hint="eastAsia" w:asciiTheme="minorEastAsia" w:hAnsiTheme="minorEastAsia"/>
        </w:rPr>
        <w:t>立德树人,为民族复兴提供人才支撑——学习贯彻习近平总书记在全国高校思想政治工作会议重要讲话</w:t>
      </w:r>
      <w:r>
        <w:rPr>
          <w:rFonts w:ascii="Times New Roman" w:hAnsi="Times New Roman" w:cs="Times New Roman"/>
        </w:rPr>
        <w:t>[N]</w:t>
      </w:r>
      <w:r>
        <w:rPr>
          <w:rFonts w:asciiTheme="minorEastAsia" w:hAnsiTheme="minorEastAsia"/>
        </w:rPr>
        <w:t>.</w:t>
      </w:r>
      <w:r>
        <w:t xml:space="preserve"> </w:t>
      </w:r>
      <w:r>
        <w:rPr>
          <w:rFonts w:hint="eastAsia"/>
        </w:rPr>
        <w:t>新华网，</w:t>
      </w:r>
      <w:r>
        <w:rPr>
          <w:rFonts w:ascii="Times New Roman" w:hAnsi="Times New Roman" w:cs="Times New Roman"/>
        </w:rPr>
        <w:t>2016</w:t>
      </w:r>
      <w:r>
        <w:rPr>
          <w:rFonts w:cs="Times New Roman" w:asciiTheme="minorEastAsia" w:hAnsiTheme="minorEastAsia"/>
        </w:rPr>
        <w:t>-</w:t>
      </w:r>
      <w:r>
        <w:rPr>
          <w:rFonts w:ascii="Times New Roman" w:hAnsi="Times New Roman" w:cs="Times New Roman"/>
        </w:rPr>
        <w:t>12</w:t>
      </w:r>
      <w:r>
        <w:rPr>
          <w:rFonts w:cs="Times New Roman" w:asciiTheme="minorEastAsia" w:hAnsiTheme="minorEastAsia"/>
        </w:rPr>
        <w:t>-</w:t>
      </w:r>
      <w:r>
        <w:rPr>
          <w:rFonts w:ascii="Times New Roman" w:hAnsi="Times New Roman" w:cs="Times New Roman"/>
        </w:rPr>
        <w:t>08</w:t>
      </w:r>
      <w:r>
        <w:rPr>
          <w:rFonts w:hint="eastAsia" w:asciiTheme="minorEastAsia" w:hAnsiTheme="minorEastAsia"/>
        </w:rPr>
        <w:t>.</w:t>
      </w:r>
    </w:p>
    <w:p>
      <w:pPr>
        <w:spacing w:line="440" w:lineRule="atLeast"/>
        <w:ind w:left="315" w:hanging="315" w:hangingChars="150"/>
      </w:pPr>
      <w:r>
        <w:rPr>
          <w:rFonts w:ascii="Times New Roman" w:hAnsi="Times New Roman" w:cs="Times New Roman"/>
        </w:rPr>
        <w:t>[2]</w:t>
      </w:r>
      <w:r>
        <w:rPr>
          <w:rFonts w:hint="eastAsia"/>
        </w:rPr>
        <w:t xml:space="preserve"> </w:t>
      </w:r>
      <w:r>
        <w:rPr>
          <w:rFonts w:hint="eastAsia" w:asciiTheme="minorEastAsia" w:hAnsiTheme="minorEastAsia"/>
        </w:rPr>
        <w:t>顾骏</w:t>
      </w:r>
      <w:r>
        <w:rPr>
          <w:rFonts w:asciiTheme="minorEastAsia" w:hAnsiTheme="minorEastAsia"/>
        </w:rPr>
        <w:t>,</w:t>
      </w:r>
      <w:r>
        <w:rPr>
          <w:rFonts w:hint="eastAsia" w:asciiTheme="minorEastAsia" w:hAnsiTheme="minorEastAsia"/>
        </w:rPr>
        <w:t>“创新中国”课程：“同向同行”的平台设计和教师组织</w:t>
      </w:r>
      <w:r>
        <w:rPr>
          <w:rFonts w:ascii="Times New Roman" w:hAnsi="Times New Roman" w:cs="Times New Roman"/>
        </w:rPr>
        <w:t>[J]</w:t>
      </w:r>
      <w:r>
        <w:rPr>
          <w:rFonts w:hint="eastAsia" w:asciiTheme="minorEastAsia" w:hAnsiTheme="minorEastAsia"/>
        </w:rPr>
        <w:t>.</w:t>
      </w:r>
      <w:r>
        <w:t xml:space="preserve"> </w:t>
      </w:r>
      <w:r>
        <w:rPr>
          <w:rFonts w:hint="eastAsia"/>
        </w:rPr>
        <w:t>中国高等教育</w:t>
      </w:r>
      <w:r>
        <w:rPr>
          <w:rFonts w:asciiTheme="minorEastAsia" w:hAnsiTheme="minorEastAsia"/>
        </w:rPr>
        <w:t>,</w:t>
      </w:r>
      <w:r>
        <w:rPr>
          <w:rFonts w:hint="eastAsia"/>
        </w:rPr>
        <w:t xml:space="preserve"> </w:t>
      </w:r>
      <w:r>
        <w:rPr>
          <w:rFonts w:ascii="Times New Roman" w:hAnsi="Times New Roman" w:cs="Times New Roman"/>
        </w:rPr>
        <w:t>2017</w:t>
      </w:r>
      <w:r>
        <w:rPr>
          <w:rFonts w:hint="eastAsia" w:ascii="Times New Roman" w:hAnsi="Times New Roman" w:cs="Times New Roman"/>
          <w:lang w:eastAsia="zh-CN"/>
        </w:rPr>
        <w:t>，</w:t>
      </w:r>
      <w:r>
        <w:rPr>
          <w:rFonts w:ascii="Times New Roman" w:hAnsi="Times New Roman" w:cs="Times New Roman"/>
        </w:rPr>
        <w:t>(05)</w:t>
      </w:r>
      <w:r>
        <w:rPr>
          <w:rFonts w:cs="Times New Roman" w:asciiTheme="minorEastAsia" w:hAnsiTheme="minorEastAsia"/>
        </w:rPr>
        <w:t>:</w:t>
      </w:r>
      <w:r>
        <w:rPr>
          <w:rFonts w:ascii="Times New Roman" w:hAnsi="Times New Roman" w:cs="Times New Roman"/>
        </w:rPr>
        <w:t xml:space="preserve"> 38-41</w:t>
      </w:r>
      <w:r>
        <w:rPr>
          <w:rFonts w:asciiTheme="minorEastAsia" w:hAnsiTheme="minorEastAsia"/>
        </w:rPr>
        <w:t>.</w:t>
      </w:r>
    </w:p>
    <w:p>
      <w:pPr>
        <w:spacing w:line="440" w:lineRule="atLeast"/>
        <w:ind w:left="315" w:hanging="315" w:hangingChars="150"/>
      </w:pPr>
      <w:r>
        <w:rPr>
          <w:rFonts w:ascii="Times New Roman" w:hAnsi="Times New Roman" w:cs="Times New Roman"/>
        </w:rPr>
        <w:t>[3]</w:t>
      </w:r>
      <w:r>
        <w:rPr>
          <w:rFonts w:hint="eastAsia"/>
        </w:rPr>
        <w:t xml:space="preserve"> </w:t>
      </w:r>
      <w:r>
        <w:rPr>
          <w:rFonts w:hint="eastAsia" w:asciiTheme="minorEastAsia" w:hAnsiTheme="minorEastAsia"/>
        </w:rPr>
        <w:t>范严伟,武军莉,王旭东</w:t>
      </w:r>
      <w:r>
        <w:rPr>
          <w:rFonts w:asciiTheme="minorEastAsia" w:hAnsiTheme="minorEastAsia"/>
        </w:rPr>
        <w:t xml:space="preserve">. </w:t>
      </w:r>
      <w:r>
        <w:rPr>
          <w:rFonts w:hint="eastAsia" w:asciiTheme="minorEastAsia" w:hAnsiTheme="minorEastAsia"/>
        </w:rPr>
        <w:t>理工科院校网络思想政治工作的思索——以兰州理工大学为例</w:t>
      </w:r>
      <w:r>
        <w:rPr>
          <w:rFonts w:ascii="Times New Roman" w:hAnsi="Times New Roman" w:cs="Times New Roman"/>
        </w:rPr>
        <w:t>[J]</w:t>
      </w:r>
      <w:r>
        <w:rPr>
          <w:rFonts w:asciiTheme="minorEastAsia" w:hAnsiTheme="minorEastAsia"/>
        </w:rPr>
        <w:t xml:space="preserve">. </w:t>
      </w:r>
      <w:r>
        <w:rPr>
          <w:rFonts w:hint="eastAsia"/>
        </w:rPr>
        <w:t>科技信息</w:t>
      </w:r>
      <w:r>
        <w:rPr>
          <w:rFonts w:asciiTheme="minorEastAsia" w:hAnsiTheme="minorEastAsia"/>
        </w:rPr>
        <w:t>,</w:t>
      </w:r>
      <w:r>
        <w:rPr>
          <w:rFonts w:hint="eastAsia"/>
        </w:rPr>
        <w:t xml:space="preserve"> </w:t>
      </w:r>
      <w:r>
        <w:rPr>
          <w:rFonts w:ascii="Times New Roman" w:hAnsi="Times New Roman" w:cs="Times New Roman"/>
        </w:rPr>
        <w:t>2012</w:t>
      </w:r>
      <w:r>
        <w:rPr>
          <w:rFonts w:hint="eastAsia" w:ascii="Times New Roman" w:hAnsi="Times New Roman" w:cs="Times New Roman"/>
          <w:lang w:eastAsia="zh-CN"/>
        </w:rPr>
        <w:t>，</w:t>
      </w:r>
      <w:r>
        <w:rPr>
          <w:rFonts w:ascii="Times New Roman" w:hAnsi="Times New Roman" w:cs="Times New Roman"/>
        </w:rPr>
        <w:t>(18)</w:t>
      </w:r>
      <w:r>
        <w:rPr>
          <w:rFonts w:cs="Times New Roman" w:asciiTheme="minorEastAsia" w:hAnsiTheme="minorEastAsia"/>
        </w:rPr>
        <w:t>:</w:t>
      </w:r>
      <w:r>
        <w:rPr>
          <w:rFonts w:ascii="Times New Roman" w:hAnsi="Times New Roman" w:cs="Times New Roman"/>
        </w:rPr>
        <w:t xml:space="preserve"> 255</w:t>
      </w:r>
      <w:r>
        <w:rPr>
          <w:rFonts w:asciiTheme="minorEastAsia" w:hAnsiTheme="minorEastAsia"/>
        </w:rPr>
        <w:t>.</w:t>
      </w:r>
    </w:p>
    <w:p>
      <w:pPr>
        <w:spacing w:line="440" w:lineRule="atLeast"/>
        <w:ind w:left="315" w:hanging="315" w:hangingChars="150"/>
      </w:pPr>
      <w:r>
        <w:rPr>
          <w:rFonts w:ascii="Times New Roman" w:hAnsi="Times New Roman" w:cs="Times New Roman"/>
        </w:rPr>
        <w:t>[4]</w:t>
      </w:r>
      <w:r>
        <w:rPr>
          <w:rFonts w:hint="eastAsia"/>
        </w:rPr>
        <w:t xml:space="preserve"> </w:t>
      </w:r>
      <w:r>
        <w:rPr>
          <w:rFonts w:hint="eastAsia" w:asciiTheme="minorEastAsia" w:hAnsiTheme="minorEastAsia"/>
        </w:rPr>
        <w:t>韩雪峰</w:t>
      </w:r>
      <w:r>
        <w:rPr>
          <w:rFonts w:asciiTheme="minorEastAsia" w:hAnsiTheme="minorEastAsia"/>
        </w:rPr>
        <w:t xml:space="preserve">, </w:t>
      </w:r>
      <w:r>
        <w:rPr>
          <w:rFonts w:hint="eastAsia" w:asciiTheme="minorEastAsia" w:hAnsiTheme="minorEastAsia"/>
        </w:rPr>
        <w:t>高校理工科专业教师的德育优势研究</w:t>
      </w:r>
      <w:r>
        <w:rPr>
          <w:rFonts w:ascii="Times New Roman" w:hAnsi="Times New Roman" w:cs="Times New Roman"/>
        </w:rPr>
        <w:t>[J]</w:t>
      </w:r>
      <w:r>
        <w:rPr>
          <w:rFonts w:asciiTheme="minorEastAsia" w:hAnsiTheme="minorEastAsia"/>
        </w:rPr>
        <w:t>.</w:t>
      </w:r>
      <w:r>
        <w:t xml:space="preserve"> </w:t>
      </w:r>
      <w:r>
        <w:rPr>
          <w:rFonts w:hint="eastAsia" w:asciiTheme="minorEastAsia" w:hAnsiTheme="minorEastAsia"/>
        </w:rPr>
        <w:t>教育探索,</w:t>
      </w:r>
      <w:r>
        <w:t xml:space="preserve"> </w:t>
      </w:r>
      <w:r>
        <w:rPr>
          <w:rFonts w:ascii="Times New Roman" w:hAnsi="Times New Roman" w:cs="Times New Roman"/>
        </w:rPr>
        <w:t>2007</w:t>
      </w:r>
      <w:r>
        <w:rPr>
          <w:rFonts w:cs="Times New Roman" w:asciiTheme="minorEastAsia" w:hAnsiTheme="minorEastAsia"/>
        </w:rPr>
        <w:t>,</w:t>
      </w:r>
      <w:r>
        <w:rPr>
          <w:rFonts w:ascii="Times New Roman" w:hAnsi="Times New Roman" w:cs="Times New Roman"/>
        </w:rPr>
        <w:t xml:space="preserve"> (8)</w:t>
      </w:r>
      <w:r>
        <w:rPr>
          <w:rFonts w:cs="Times New Roman" w:asciiTheme="minorEastAsia" w:hAnsiTheme="minorEastAsia"/>
        </w:rPr>
        <w:t>:</w:t>
      </w:r>
      <w:r>
        <w:rPr>
          <w:rFonts w:ascii="Times New Roman" w:hAnsi="Times New Roman" w:cs="Times New Roman"/>
        </w:rPr>
        <w:t xml:space="preserve"> 103</w:t>
      </w:r>
      <w:r>
        <w:rPr>
          <w:rFonts w:cs="Times New Roman" w:asciiTheme="minorEastAsia" w:hAnsiTheme="minorEastAsia"/>
        </w:rPr>
        <w:t>-</w:t>
      </w:r>
      <w:r>
        <w:rPr>
          <w:rFonts w:ascii="Times New Roman" w:hAnsi="Times New Roman" w:cs="Times New Roman"/>
        </w:rPr>
        <w:t>104</w:t>
      </w:r>
      <w:r>
        <w:t>.</w:t>
      </w:r>
    </w:p>
    <w:p>
      <w:pPr>
        <w:spacing w:line="440" w:lineRule="atLeast"/>
        <w:ind w:left="315" w:hanging="315" w:hangingChars="150"/>
      </w:pPr>
      <w:r>
        <w:rPr>
          <w:rFonts w:ascii="Times New Roman" w:hAnsi="Times New Roman" w:cs="Times New Roman"/>
        </w:rPr>
        <w:t>[5]</w:t>
      </w:r>
      <w:r>
        <w:rPr>
          <w:rFonts w:hint="eastAsia"/>
        </w:rPr>
        <w:t xml:space="preserve"> </w:t>
      </w:r>
      <w:r>
        <w:rPr>
          <w:rFonts w:hint="eastAsia" w:asciiTheme="minorEastAsia" w:hAnsiTheme="minorEastAsia"/>
        </w:rPr>
        <w:t>罗琼</w:t>
      </w:r>
      <w:r>
        <w:rPr>
          <w:rFonts w:asciiTheme="minorEastAsia" w:hAnsiTheme="minorEastAsia"/>
        </w:rPr>
        <w:t xml:space="preserve">, </w:t>
      </w:r>
      <w:r>
        <w:rPr>
          <w:rFonts w:hint="eastAsia" w:asciiTheme="minorEastAsia" w:hAnsiTheme="minorEastAsia"/>
        </w:rPr>
        <w:t>理工科大学思想政治工作的思路</w:t>
      </w:r>
      <w:r>
        <w:rPr>
          <w:rFonts w:ascii="Times New Roman" w:hAnsi="Times New Roman" w:cs="Times New Roman"/>
        </w:rPr>
        <w:t>[J]</w:t>
      </w:r>
      <w:r>
        <w:rPr>
          <w:rFonts w:asciiTheme="minorEastAsia" w:hAnsiTheme="minorEastAsia"/>
        </w:rPr>
        <w:t>.</w:t>
      </w:r>
      <w:r>
        <w:t xml:space="preserve"> </w:t>
      </w:r>
      <w:r>
        <w:rPr>
          <w:rFonts w:hint="eastAsia" w:asciiTheme="minorEastAsia" w:hAnsiTheme="minorEastAsia"/>
        </w:rPr>
        <w:t>南阳师范学院学报,</w:t>
      </w:r>
      <w:r>
        <w:t xml:space="preserve"> </w:t>
      </w:r>
      <w:r>
        <w:rPr>
          <w:rFonts w:ascii="Times New Roman" w:hAnsi="Times New Roman" w:cs="Times New Roman"/>
        </w:rPr>
        <w:t>2005</w:t>
      </w:r>
      <w:r>
        <w:rPr>
          <w:rFonts w:cs="Times New Roman" w:asciiTheme="minorEastAsia" w:hAnsiTheme="minorEastAsia"/>
        </w:rPr>
        <w:t>,</w:t>
      </w:r>
      <w:r>
        <w:rPr>
          <w:rFonts w:ascii="Times New Roman" w:hAnsi="Times New Roman" w:cs="Times New Roman"/>
        </w:rPr>
        <w:t xml:space="preserve"> (4)</w:t>
      </w:r>
      <w:r>
        <w:rPr>
          <w:rFonts w:cs="Times New Roman" w:asciiTheme="minorEastAsia" w:hAnsiTheme="minorEastAsia"/>
        </w:rPr>
        <w:t>:</w:t>
      </w:r>
      <w:r>
        <w:rPr>
          <w:rFonts w:ascii="Times New Roman" w:hAnsi="Times New Roman" w:cs="Times New Roman"/>
        </w:rPr>
        <w:t xml:space="preserve"> 83</w:t>
      </w:r>
      <w:r>
        <w:rPr>
          <w:rFonts w:cs="Times New Roman" w:asciiTheme="minorEastAsia" w:hAnsiTheme="minorEastAsia"/>
        </w:rPr>
        <w:t>-</w:t>
      </w:r>
      <w:r>
        <w:rPr>
          <w:rFonts w:ascii="Times New Roman" w:hAnsi="Times New Roman" w:cs="Times New Roman"/>
        </w:rPr>
        <w:t>85</w:t>
      </w:r>
      <w:r>
        <w:rPr>
          <w:rFonts w:asciiTheme="minorEastAsia" w:hAnsiTheme="minorEastAsia"/>
        </w:rPr>
        <w:t>.</w:t>
      </w:r>
    </w:p>
    <w:p>
      <w:pPr>
        <w:spacing w:line="440" w:lineRule="atLeast"/>
      </w:pPr>
      <w:r>
        <w:rPr>
          <w:rFonts w:ascii="Times New Roman" w:hAnsi="Times New Roman" w:cs="Times New Roman"/>
        </w:rPr>
        <w:t>[6]</w:t>
      </w:r>
      <w:r>
        <w:rPr>
          <w:rFonts w:hint="eastAsia"/>
        </w:rPr>
        <w:t xml:space="preserve"> 李红侠</w:t>
      </w:r>
      <w:r>
        <w:rPr>
          <w:rFonts w:asciiTheme="minorEastAsia" w:hAnsiTheme="minorEastAsia"/>
        </w:rPr>
        <w:t>,</w:t>
      </w:r>
      <w:r>
        <w:t xml:space="preserve"> </w:t>
      </w:r>
      <w:r>
        <w:rPr>
          <w:rFonts w:hint="eastAsia"/>
        </w:rPr>
        <w:t>理工科高校大学生思想政治教育研究</w:t>
      </w:r>
      <w:r>
        <w:rPr>
          <w:rFonts w:ascii="Times New Roman" w:hAnsi="Times New Roman" w:cs="Times New Roman"/>
        </w:rPr>
        <w:t>[D]</w:t>
      </w:r>
      <w:r>
        <w:rPr>
          <w:rFonts w:asciiTheme="minorEastAsia" w:hAnsiTheme="minorEastAsia"/>
        </w:rPr>
        <w:t>.</w:t>
      </w:r>
      <w:r>
        <w:rPr>
          <w:rFonts w:hint="eastAsia"/>
        </w:rPr>
        <w:t xml:space="preserve"> 内蒙古</w:t>
      </w:r>
      <w:r>
        <w:rPr>
          <w:rFonts w:hint="eastAsia" w:asciiTheme="minorEastAsia" w:hAnsiTheme="minorEastAsia"/>
        </w:rPr>
        <w:t>:</w:t>
      </w:r>
      <w:r>
        <w:t xml:space="preserve"> </w:t>
      </w:r>
      <w:r>
        <w:rPr>
          <w:rFonts w:hint="eastAsia"/>
        </w:rPr>
        <w:t>内蒙古科技大学</w:t>
      </w:r>
      <w:r>
        <w:rPr>
          <w:rFonts w:cs="Times New Roman" w:asciiTheme="minorEastAsia" w:hAnsiTheme="minorEastAsia"/>
        </w:rPr>
        <w:t>,</w:t>
      </w:r>
      <w:r>
        <w:rPr>
          <w:rFonts w:ascii="Times New Roman" w:hAnsi="Times New Roman" w:cs="Times New Roman"/>
        </w:rPr>
        <w:t xml:space="preserve"> 2010</w:t>
      </w:r>
      <w:r>
        <w:rPr>
          <w:rFonts w:asciiTheme="minorEastAsia" w:hAnsiTheme="minorEastAsia"/>
        </w:rPr>
        <w:t>.</w:t>
      </w:r>
    </w:p>
    <w:p>
      <w:pPr>
        <w:spacing w:line="440" w:lineRule="atLeast"/>
        <w:ind w:left="315" w:hanging="315" w:hangingChars="150"/>
      </w:pPr>
      <w:r>
        <w:rPr>
          <w:rFonts w:ascii="Times New Roman" w:hAnsi="Times New Roman" w:cs="Times New Roman"/>
        </w:rPr>
        <w:t>[7]</w:t>
      </w:r>
      <w:r>
        <w:rPr>
          <w:rFonts w:hint="eastAsia"/>
        </w:rPr>
        <w:t xml:space="preserve"> </w:t>
      </w:r>
      <w:r>
        <w:rPr>
          <w:rFonts w:hint="eastAsia" w:asciiTheme="minorEastAsia" w:hAnsiTheme="minorEastAsia"/>
        </w:rPr>
        <w:t>高燕</w:t>
      </w:r>
      <w:r>
        <w:rPr>
          <w:rFonts w:asciiTheme="minorEastAsia" w:hAnsiTheme="minorEastAsia"/>
        </w:rPr>
        <w:t xml:space="preserve">, </w:t>
      </w:r>
      <w:r>
        <w:rPr>
          <w:rFonts w:hint="eastAsia" w:asciiTheme="minorEastAsia" w:hAnsiTheme="minorEastAsia"/>
        </w:rPr>
        <w:t>课程思政建设的关键问题与解决路径</w:t>
      </w:r>
      <w:r>
        <w:rPr>
          <w:rFonts w:ascii="Times New Roman" w:hAnsi="Times New Roman" w:cs="Times New Roman"/>
        </w:rPr>
        <w:t>[J]</w:t>
      </w:r>
      <w:r>
        <w:rPr>
          <w:rFonts w:asciiTheme="minorEastAsia" w:hAnsiTheme="minorEastAsia"/>
        </w:rPr>
        <w:t>.</w:t>
      </w:r>
      <w:r>
        <w:t xml:space="preserve"> </w:t>
      </w:r>
      <w:r>
        <w:rPr>
          <w:rFonts w:hint="eastAsia" w:asciiTheme="minorEastAsia" w:hAnsiTheme="minorEastAsia"/>
        </w:rPr>
        <w:t>中国高等教育</w:t>
      </w:r>
      <w:r>
        <w:rPr>
          <w:rFonts w:asciiTheme="minorEastAsia" w:hAnsiTheme="minorEastAsia"/>
        </w:rPr>
        <w:t>,</w:t>
      </w:r>
      <w:r>
        <w:t xml:space="preserve"> </w:t>
      </w:r>
      <w:r>
        <w:rPr>
          <w:rFonts w:ascii="Times New Roman" w:hAnsi="Times New Roman" w:cs="Times New Roman"/>
        </w:rPr>
        <w:t>2017</w:t>
      </w:r>
      <w:r>
        <w:rPr>
          <w:rFonts w:hint="eastAsia" w:ascii="Times New Roman" w:hAnsi="Times New Roman" w:cs="Times New Roman"/>
          <w:lang w:eastAsia="zh-CN"/>
        </w:rPr>
        <w:t>，</w:t>
      </w:r>
      <w:r>
        <w:rPr>
          <w:rFonts w:ascii="Times New Roman" w:hAnsi="Times New Roman" w:cs="Times New Roman"/>
        </w:rPr>
        <w:t>(C3)</w:t>
      </w:r>
      <w:r>
        <w:rPr>
          <w:rFonts w:cs="Times New Roman" w:asciiTheme="minorEastAsia" w:hAnsiTheme="minorEastAsia"/>
        </w:rPr>
        <w:t>:</w:t>
      </w:r>
      <w:r>
        <w:rPr>
          <w:rFonts w:ascii="Times New Roman" w:hAnsi="Times New Roman" w:cs="Times New Roman"/>
        </w:rPr>
        <w:t xml:space="preserve"> 11</w:t>
      </w:r>
      <w:r>
        <w:rPr>
          <w:rFonts w:cs="Times New Roman" w:asciiTheme="minorEastAsia" w:hAnsiTheme="minorEastAsia"/>
        </w:rPr>
        <w:t>-</w:t>
      </w:r>
      <w:r>
        <w:rPr>
          <w:rFonts w:ascii="Times New Roman" w:hAnsi="Times New Roman" w:cs="Times New Roman"/>
        </w:rPr>
        <w:t>14</w:t>
      </w:r>
      <w:r>
        <w:rPr>
          <w:rFonts w:asciiTheme="minorEastAsia" w:hAnsiTheme="minorEastAsia"/>
        </w:rPr>
        <w:t>.</w:t>
      </w:r>
    </w:p>
    <w:p>
      <w:pPr>
        <w:spacing w:line="440" w:lineRule="atLeast"/>
        <w:ind w:left="315" w:hanging="315" w:hangingChars="150"/>
      </w:pPr>
      <w:r>
        <w:rPr>
          <w:rFonts w:ascii="Times New Roman" w:hAnsi="Times New Roman" w:cs="Times New Roman"/>
        </w:rPr>
        <w:t>[8]</w:t>
      </w:r>
      <w:r>
        <w:rPr>
          <w:rFonts w:hint="eastAsia"/>
        </w:rPr>
        <w:t xml:space="preserve"> 李国娟</w:t>
      </w:r>
      <w:r>
        <w:rPr>
          <w:rFonts w:asciiTheme="minorEastAsia" w:hAnsiTheme="minorEastAsia"/>
        </w:rPr>
        <w:t>,</w:t>
      </w:r>
      <w:r>
        <w:t xml:space="preserve"> </w:t>
      </w:r>
      <w:r>
        <w:rPr>
          <w:rFonts w:hint="eastAsia"/>
        </w:rPr>
        <w:t>课程思政建设必须牢牢把握五个关键环节</w:t>
      </w:r>
      <w:r>
        <w:rPr>
          <w:rFonts w:ascii="Times New Roman" w:hAnsi="Times New Roman" w:cs="Times New Roman"/>
        </w:rPr>
        <w:t>[J]</w:t>
      </w:r>
      <w:r>
        <w:rPr>
          <w:rFonts w:asciiTheme="minorEastAsia" w:hAnsiTheme="minorEastAsia"/>
        </w:rPr>
        <w:t>.</w:t>
      </w:r>
      <w:r>
        <w:t xml:space="preserve"> </w:t>
      </w:r>
      <w:r>
        <w:rPr>
          <w:rFonts w:hint="eastAsia"/>
        </w:rPr>
        <w:t>中国高等教育</w:t>
      </w:r>
      <w:r>
        <w:rPr>
          <w:rFonts w:asciiTheme="minorEastAsia" w:hAnsiTheme="minorEastAsia"/>
        </w:rPr>
        <w:t>,</w:t>
      </w:r>
      <w:r>
        <w:rPr>
          <w:rFonts w:hint="eastAsia"/>
        </w:rPr>
        <w:t xml:space="preserve"> </w:t>
      </w:r>
      <w:r>
        <w:rPr>
          <w:rFonts w:ascii="Times New Roman" w:hAnsi="Times New Roman" w:cs="Times New Roman"/>
        </w:rPr>
        <w:t>2017</w:t>
      </w:r>
      <w:r>
        <w:rPr>
          <w:rFonts w:hint="eastAsia" w:ascii="Times New Roman" w:hAnsi="Times New Roman" w:cs="Times New Roman"/>
          <w:lang w:eastAsia="zh-CN"/>
        </w:rPr>
        <w:t>，</w:t>
      </w:r>
      <w:r>
        <w:rPr>
          <w:rFonts w:ascii="Times New Roman" w:hAnsi="Times New Roman" w:cs="Times New Roman"/>
        </w:rPr>
        <w:t>(15)</w:t>
      </w:r>
      <w:r>
        <w:rPr>
          <w:rFonts w:hint="eastAsia" w:asciiTheme="minorEastAsia" w:hAnsiTheme="minorEastAsia"/>
        </w:rPr>
        <w:t>:</w:t>
      </w:r>
      <w:r>
        <w:t xml:space="preserve"> </w:t>
      </w:r>
      <w:r>
        <w:rPr>
          <w:rFonts w:ascii="Times New Roman" w:hAnsi="Times New Roman" w:cs="Times New Roman"/>
        </w:rPr>
        <w:t>28</w:t>
      </w:r>
      <w:r>
        <w:rPr>
          <w:rFonts w:cs="Times New Roman" w:asciiTheme="minorEastAsia" w:hAnsiTheme="minorEastAsia"/>
        </w:rPr>
        <w:t>-</w:t>
      </w:r>
      <w:r>
        <w:rPr>
          <w:rFonts w:ascii="Times New Roman" w:hAnsi="Times New Roman" w:cs="Times New Roman"/>
        </w:rPr>
        <w:t>29</w:t>
      </w:r>
      <w:r>
        <w:rPr>
          <w:rFonts w:asciiTheme="minorEastAsia" w:hAnsiTheme="minorEastAsia"/>
        </w:rPr>
        <w:t>.</w:t>
      </w:r>
    </w:p>
    <w:p>
      <w:pPr>
        <w:spacing w:line="440" w:lineRule="atLeast"/>
        <w:ind w:left="315" w:hanging="315" w:hangingChars="150"/>
      </w:pPr>
      <w:r>
        <w:rPr>
          <w:rFonts w:ascii="Times New Roman" w:hAnsi="Times New Roman" w:cs="Times New Roman"/>
        </w:rPr>
        <w:t>[9]</w:t>
      </w:r>
      <w:r>
        <w:rPr>
          <w:rFonts w:hint="eastAsia"/>
        </w:rPr>
        <w:t xml:space="preserve"> 书记站讲台带头上好思政课</w:t>
      </w:r>
      <w:r>
        <w:rPr>
          <w:rFonts w:hint="eastAsia" w:asciiTheme="minorEastAsia" w:hAnsiTheme="minorEastAsia"/>
        </w:rPr>
        <w:t>：</w:t>
      </w:r>
      <w:r>
        <w:rPr>
          <w:rFonts w:hint="eastAsia"/>
        </w:rPr>
        <w:t>申城高校领导主抓</w:t>
      </w:r>
      <w:r>
        <w:rPr>
          <w:rFonts w:hint="eastAsia" w:asciiTheme="minorEastAsia" w:hAnsiTheme="minorEastAsia"/>
        </w:rPr>
        <w:t>“</w:t>
      </w:r>
      <w:r>
        <w:rPr>
          <w:rFonts w:hint="eastAsia"/>
        </w:rPr>
        <w:t>中国系列</w:t>
      </w:r>
      <w:r>
        <w:rPr>
          <w:rFonts w:hint="eastAsia" w:asciiTheme="minorEastAsia" w:hAnsiTheme="minorEastAsia"/>
        </w:rPr>
        <w:t>”</w:t>
      </w:r>
      <w:r>
        <w:rPr>
          <w:rFonts w:hint="eastAsia"/>
        </w:rPr>
        <w:t>选修课</w:t>
      </w:r>
      <w:r>
        <w:t xml:space="preserve"> </w:t>
      </w:r>
      <w:r>
        <w:rPr>
          <w:rFonts w:hint="eastAsia"/>
        </w:rPr>
        <w:t>下半年覆盖沪上所有高校</w:t>
      </w:r>
      <w:r>
        <w:rPr>
          <w:rFonts w:ascii="Times New Roman" w:hAnsi="Times New Roman" w:cs="Times New Roman"/>
        </w:rPr>
        <w:t>[N]</w:t>
      </w:r>
      <w:r>
        <w:rPr>
          <w:rFonts w:asciiTheme="minorEastAsia" w:hAnsiTheme="minorEastAsia"/>
        </w:rPr>
        <w:t>.</w:t>
      </w:r>
      <w:r>
        <w:t xml:space="preserve"> </w:t>
      </w:r>
      <w:r>
        <w:rPr>
          <w:rFonts w:hint="eastAsia"/>
        </w:rPr>
        <w:t>解放日报</w:t>
      </w:r>
      <w:r>
        <w:rPr>
          <w:rFonts w:hint="eastAsia" w:asciiTheme="minorEastAsia" w:hAnsiTheme="minorEastAsia"/>
        </w:rPr>
        <w:t>.</w:t>
      </w:r>
      <w:r>
        <w:t xml:space="preserve"> </w:t>
      </w:r>
      <w:r>
        <w:rPr>
          <w:rFonts w:ascii="Times New Roman" w:hAnsi="Times New Roman" w:cs="Times New Roman"/>
        </w:rPr>
        <w:t>2017</w:t>
      </w:r>
      <w:r>
        <w:rPr>
          <w:rFonts w:cs="Times New Roman" w:asciiTheme="minorEastAsia" w:hAnsiTheme="minorEastAsia"/>
        </w:rPr>
        <w:t>-</w:t>
      </w:r>
      <w:r>
        <w:rPr>
          <w:rFonts w:ascii="Times New Roman" w:hAnsi="Times New Roman" w:cs="Times New Roman"/>
        </w:rPr>
        <w:t>04</w:t>
      </w:r>
      <w:r>
        <w:rPr>
          <w:rFonts w:cs="Times New Roman" w:asciiTheme="minorEastAsia" w:hAnsiTheme="minorEastAsia"/>
        </w:rPr>
        <w:t>-</w:t>
      </w:r>
      <w:r>
        <w:rPr>
          <w:rFonts w:ascii="Times New Roman" w:hAnsi="Times New Roman" w:cs="Times New Roman"/>
        </w:rPr>
        <w:t>29 (01)</w:t>
      </w:r>
      <w:r>
        <w:rPr>
          <w:rFonts w:asciiTheme="minorEastAsia" w:hAnsiTheme="minorEastAsia"/>
        </w:rPr>
        <w:t>.</w:t>
      </w:r>
    </w:p>
    <w:p>
      <w:pPr>
        <w:spacing w:line="360" w:lineRule="auto"/>
        <w:ind w:left="315" w:hanging="315" w:hangingChars="150"/>
      </w:pPr>
    </w:p>
    <w:p>
      <w:pPr>
        <w:adjustRightInd w:val="0"/>
        <w:snapToGrid w:val="0"/>
        <w:spacing w:line="380" w:lineRule="atLeast"/>
        <w:jc w:val="center"/>
        <w:rPr>
          <w:rFonts w:ascii="Times New Roman" w:hAnsi="Times New Roman" w:cs="Times New Roman"/>
          <w:szCs w:val="21"/>
        </w:rPr>
      </w:pPr>
      <w:r>
        <w:rPr>
          <w:rFonts w:ascii="Times New Roman" w:hAnsi="Times New Roman" w:cs="Times New Roman"/>
          <w:szCs w:val="21"/>
        </w:rPr>
        <w:t>The Path of Curriculum System of Ideological and Political Education in University: from the Ideological Course to the Course Ideology and Politics</w:t>
      </w:r>
      <w:r>
        <w:rPr>
          <w:rFonts w:hint="eastAsia" w:ascii="Times New Roman" w:hAnsi="Times New Roman" w:cs="Times New Roman"/>
          <w:szCs w:val="21"/>
        </w:rPr>
        <w:t>—</w:t>
      </w:r>
      <w:r>
        <w:rPr>
          <w:rFonts w:ascii="Times New Roman" w:hAnsi="Times New Roman" w:cs="Times New Roman"/>
          <w:szCs w:val="21"/>
        </w:rPr>
        <w:t>Taking Mechanical Manufacturing Major as an Example</w:t>
      </w:r>
    </w:p>
    <w:p>
      <w:pPr>
        <w:spacing w:line="380" w:lineRule="atLeast"/>
        <w:jc w:val="center"/>
        <w:rPr>
          <w:rFonts w:ascii="Times New Roman" w:hAnsi="Times New Roman" w:cs="Times New Roman"/>
          <w:szCs w:val="21"/>
        </w:rPr>
      </w:pPr>
      <w:r>
        <w:rPr>
          <w:rFonts w:ascii="Times New Roman" w:hAnsi="Times New Roman" w:eastAsia="Batang" w:cs="Times New Roman"/>
          <w:szCs w:val="21"/>
        </w:rPr>
        <w:t>JIANG</w:t>
      </w:r>
      <w:r>
        <w:rPr>
          <w:rFonts w:ascii="Times New Roman" w:hAnsi="Times New Roman" w:cs="Times New Roman"/>
          <w:szCs w:val="21"/>
        </w:rPr>
        <w:t xml:space="preserve"> Chen</w:t>
      </w:r>
      <w:r>
        <w:rPr>
          <w:rFonts w:ascii="Times New Roman" w:hAnsi="Times New Roman" w:cs="Times New Roman"/>
          <w:szCs w:val="21"/>
          <w:vertAlign w:val="superscript"/>
        </w:rPr>
        <w:t>2</w:t>
      </w:r>
      <w:r>
        <w:rPr>
          <w:rFonts w:ascii="Times New Roman" w:hAnsi="Times New Roman" w:cs="Times New Roman"/>
          <w:szCs w:val="21"/>
        </w:rPr>
        <w:t>, CHEN Liguo</w:t>
      </w:r>
      <w:r>
        <w:rPr>
          <w:rFonts w:ascii="Times New Roman" w:hAnsi="Times New Roman" w:cs="Times New Roman"/>
          <w:szCs w:val="21"/>
          <w:vertAlign w:val="superscript"/>
        </w:rPr>
        <w:t>2</w:t>
      </w:r>
      <w:r>
        <w:rPr>
          <w:rFonts w:ascii="Times New Roman" w:hAnsi="Times New Roman" w:cs="Times New Roman"/>
          <w:szCs w:val="21"/>
        </w:rPr>
        <w:t>, ZHU Jianmin</w:t>
      </w:r>
      <w:r>
        <w:rPr>
          <w:rFonts w:ascii="Times New Roman" w:hAnsi="Times New Roman" w:cs="Times New Roman"/>
          <w:szCs w:val="21"/>
          <w:vertAlign w:val="superscript"/>
        </w:rPr>
        <w:t>1</w:t>
      </w:r>
      <w:r>
        <w:rPr>
          <w:rFonts w:ascii="Times New Roman" w:hAnsi="Times New Roman" w:cs="Times New Roman"/>
          <w:szCs w:val="21"/>
        </w:rPr>
        <w:t>, YE Hui</w:t>
      </w:r>
      <w:r>
        <w:rPr>
          <w:rFonts w:ascii="Times New Roman" w:hAnsi="Times New Roman" w:cs="Times New Roman"/>
          <w:szCs w:val="21"/>
          <w:vertAlign w:val="superscript"/>
        </w:rPr>
        <w:t>1</w:t>
      </w:r>
      <w:r>
        <w:rPr>
          <w:rFonts w:ascii="Times New Roman" w:hAnsi="Times New Roman" w:cs="Times New Roman"/>
          <w:szCs w:val="21"/>
        </w:rPr>
        <w:t xml:space="preserve"> </w:t>
      </w:r>
    </w:p>
    <w:p>
      <w:pPr>
        <w:spacing w:line="380" w:lineRule="atLeast"/>
        <w:jc w:val="center"/>
        <w:rPr>
          <w:rFonts w:ascii="Times New Roman" w:hAnsi="Times New Roman" w:cs="Times New Roman"/>
          <w:b/>
          <w:i/>
          <w:kern w:val="24"/>
          <w:szCs w:val="21"/>
        </w:rPr>
      </w:pPr>
      <w:r>
        <w:rPr>
          <w:rFonts w:hint="eastAsia" w:cs="Times New Roman" w:asciiTheme="minorEastAsia" w:hAnsiTheme="minorEastAsia"/>
          <w:szCs w:val="21"/>
        </w:rPr>
        <w:t>（</w:t>
      </w:r>
      <w:r>
        <w:rPr>
          <w:rFonts w:ascii="Times New Roman" w:hAnsi="Times New Roman" w:eastAsia="Batang" w:cs="Times New Roman"/>
          <w:szCs w:val="21"/>
        </w:rPr>
        <w:t xml:space="preserve">1 College of Mechanical Engineering, University of Shanghai for Science and Technology, Shanghai 200093, China; 2 </w:t>
      </w:r>
      <w:r>
        <w:rPr>
          <w:rFonts w:ascii="Times New Roman" w:hAnsi="Times New Roman" w:cs="Times New Roman"/>
          <w:kern w:val="0"/>
          <w:szCs w:val="21"/>
        </w:rPr>
        <w:t xml:space="preserve">School of </w:t>
      </w:r>
      <w:r>
        <w:rPr>
          <w:rFonts w:hint="eastAsia" w:ascii="Times New Roman" w:hAnsi="Times New Roman" w:cs="Times New Roman"/>
          <w:kern w:val="0"/>
          <w:szCs w:val="21"/>
        </w:rPr>
        <w:t>P</w:t>
      </w:r>
      <w:r>
        <w:rPr>
          <w:rFonts w:ascii="Times New Roman" w:hAnsi="Times New Roman" w:cs="Times New Roman"/>
          <w:kern w:val="0"/>
          <w:szCs w:val="21"/>
        </w:rPr>
        <w:t>ublishing, Printing and Art Design,</w:t>
      </w:r>
      <w:r>
        <w:rPr>
          <w:rFonts w:ascii="Times New Roman" w:hAnsi="Times New Roman" w:eastAsia="Batang" w:cs="Times New Roman"/>
          <w:szCs w:val="21"/>
        </w:rPr>
        <w:t xml:space="preserve"> University of Shanghai for Science and Technology, Shanghai 200093, China</w:t>
      </w:r>
      <w:r>
        <w:rPr>
          <w:rFonts w:hint="eastAsia" w:cs="Times New Roman" w:asciiTheme="minorEastAsia" w:hAnsiTheme="minorEastAsia"/>
          <w:szCs w:val="21"/>
        </w:rPr>
        <w:t>）</w:t>
      </w:r>
    </w:p>
    <w:p>
      <w:pPr>
        <w:adjustRightInd w:val="0"/>
        <w:snapToGrid w:val="0"/>
        <w:spacing w:line="380" w:lineRule="atLeast"/>
        <w:rPr>
          <w:rFonts w:ascii="Times New Roman" w:hAnsi="Times New Roman" w:cs="Times New Roman"/>
          <w:szCs w:val="21"/>
        </w:rPr>
      </w:pPr>
    </w:p>
    <w:p>
      <w:pPr>
        <w:adjustRightInd w:val="0"/>
        <w:snapToGrid w:val="0"/>
        <w:spacing w:line="380" w:lineRule="atLeast"/>
        <w:ind w:firstLine="422" w:firstLineChars="200"/>
        <w:rPr>
          <w:rFonts w:ascii="Times New Roman" w:hAnsi="Times New Roman" w:cs="Times New Roman"/>
          <w:szCs w:val="21"/>
        </w:rPr>
      </w:pPr>
      <w:r>
        <w:rPr>
          <w:rFonts w:ascii="Times New Roman" w:hAnsi="Times New Roman" w:cs="Times New Roman"/>
          <w:b/>
          <w:szCs w:val="21"/>
        </w:rPr>
        <w:t xml:space="preserve">Abstract: </w:t>
      </w:r>
      <w:r>
        <w:rPr>
          <w:rFonts w:ascii="Times New Roman" w:hAnsi="Times New Roman" w:cs="Times New Roman"/>
          <w:szCs w:val="21"/>
        </w:rPr>
        <w:t>With the implement</w:t>
      </w:r>
      <w:r>
        <w:rPr>
          <w:rFonts w:hint="eastAsia" w:ascii="Times New Roman" w:hAnsi="Times New Roman" w:cs="Times New Roman"/>
          <w:szCs w:val="21"/>
        </w:rPr>
        <w:t>ation</w:t>
      </w:r>
      <w:r>
        <w:rPr>
          <w:rFonts w:ascii="Times New Roman" w:hAnsi="Times New Roman" w:cs="Times New Roman"/>
          <w:szCs w:val="21"/>
        </w:rPr>
        <w:t xml:space="preserve"> of course ideology and politics project, </w:t>
      </w:r>
      <w:r>
        <w:rPr>
          <w:rFonts w:hint="eastAsia" w:ascii="Times New Roman" w:hAnsi="Times New Roman" w:cs="Times New Roman"/>
          <w:szCs w:val="21"/>
        </w:rPr>
        <w:t xml:space="preserve">it is imperative to innovate </w:t>
      </w:r>
      <w:r>
        <w:rPr>
          <w:rFonts w:ascii="Times New Roman" w:hAnsi="Times New Roman" w:cs="Times New Roman"/>
          <w:szCs w:val="21"/>
        </w:rPr>
        <w:t xml:space="preserve">the teaching mode of specialized courses in universities. </w:t>
      </w:r>
      <w:r>
        <w:rPr>
          <w:rFonts w:hint="eastAsia" w:ascii="Times New Roman" w:hAnsi="Times New Roman" w:cs="Times New Roman"/>
          <w:szCs w:val="21"/>
        </w:rPr>
        <w:t>Implicit</w:t>
      </w:r>
      <w:r>
        <w:rPr>
          <w:rFonts w:ascii="Times New Roman" w:hAnsi="Times New Roman" w:cs="Times New Roman"/>
          <w:szCs w:val="21"/>
        </w:rPr>
        <w:t xml:space="preserve"> ideological </w:t>
      </w:r>
      <w:r>
        <w:rPr>
          <w:rFonts w:hint="eastAsia" w:ascii="Times New Roman" w:hAnsi="Times New Roman" w:cs="Times New Roman"/>
          <w:szCs w:val="21"/>
        </w:rPr>
        <w:t xml:space="preserve">and political </w:t>
      </w:r>
      <w:r>
        <w:rPr>
          <w:rFonts w:ascii="Times New Roman" w:hAnsi="Times New Roman" w:cs="Times New Roman"/>
          <w:szCs w:val="21"/>
        </w:rPr>
        <w:t xml:space="preserve">education should be integrated into all the teaching aspects of specialized courses, which </w:t>
      </w:r>
      <w:r>
        <w:rPr>
          <w:rFonts w:hint="eastAsia" w:ascii="Times New Roman" w:hAnsi="Times New Roman" w:cs="Times New Roman"/>
          <w:szCs w:val="21"/>
        </w:rPr>
        <w:t>will achieve</w:t>
      </w:r>
      <w:r>
        <w:rPr>
          <w:rFonts w:ascii="Times New Roman" w:hAnsi="Times New Roman" w:cs="Times New Roman"/>
          <w:szCs w:val="21"/>
        </w:rPr>
        <w:t xml:space="preserve"> the smooth transformation from the “ideological </w:t>
      </w:r>
      <w:r>
        <w:rPr>
          <w:rFonts w:hint="eastAsia" w:ascii="Times New Roman" w:hAnsi="Times New Roman" w:cs="Times New Roman"/>
          <w:szCs w:val="21"/>
        </w:rPr>
        <w:t xml:space="preserve">and political </w:t>
      </w:r>
      <w:r>
        <w:rPr>
          <w:rFonts w:ascii="Times New Roman" w:hAnsi="Times New Roman" w:cs="Times New Roman"/>
          <w:szCs w:val="21"/>
        </w:rPr>
        <w:t>course” to the “course ideology</w:t>
      </w:r>
      <w:r>
        <w:rPr>
          <w:rFonts w:hint="eastAsia" w:ascii="Times New Roman" w:hAnsi="Times New Roman" w:cs="Times New Roman"/>
          <w:szCs w:val="21"/>
        </w:rPr>
        <w:t xml:space="preserve"> and </w:t>
      </w:r>
      <w:r>
        <w:rPr>
          <w:rFonts w:ascii="Times New Roman" w:hAnsi="Times New Roman" w:cs="Times New Roman"/>
          <w:szCs w:val="21"/>
        </w:rPr>
        <w:t>politics”</w:t>
      </w:r>
      <w:r>
        <w:rPr>
          <w:rFonts w:hint="eastAsia" w:ascii="Times New Roman" w:hAnsi="Times New Roman" w:cs="Times New Roman"/>
          <w:szCs w:val="21"/>
        </w:rPr>
        <w:t xml:space="preserve"> (</w:t>
      </w:r>
      <w:r>
        <w:rPr>
          <w:rFonts w:ascii="Times New Roman" w:hAnsi="Times New Roman" w:cs="Times New Roman"/>
          <w:szCs w:val="21"/>
        </w:rPr>
        <w:t>integrating</w:t>
      </w:r>
      <w:r>
        <w:rPr>
          <w:rFonts w:hint="eastAsia" w:ascii="Times New Roman" w:hAnsi="Times New Roman" w:cs="Times New Roman"/>
          <w:szCs w:val="21"/>
        </w:rPr>
        <w:t xml:space="preserve"> </w:t>
      </w:r>
      <w:r>
        <w:rPr>
          <w:rFonts w:ascii="Times New Roman" w:hAnsi="Times New Roman" w:cs="Times New Roman"/>
          <w:szCs w:val="21"/>
        </w:rPr>
        <w:t>Marxist theory</w:t>
      </w:r>
      <w:r>
        <w:rPr>
          <w:rFonts w:hint="eastAsia" w:ascii="Times New Roman" w:hAnsi="Times New Roman" w:cs="Times New Roman"/>
          <w:szCs w:val="21"/>
        </w:rPr>
        <w:t xml:space="preserve"> into whole </w:t>
      </w:r>
      <w:r>
        <w:rPr>
          <w:rFonts w:ascii="Times New Roman" w:hAnsi="Times New Roman" w:cs="Times New Roman"/>
          <w:szCs w:val="21"/>
        </w:rPr>
        <w:t>teaching</w:t>
      </w:r>
      <w:r>
        <w:rPr>
          <w:rFonts w:hint="eastAsia" w:ascii="Times New Roman" w:hAnsi="Times New Roman" w:cs="Times New Roman"/>
          <w:szCs w:val="21"/>
        </w:rPr>
        <w:t xml:space="preserve"> process)</w:t>
      </w:r>
      <w:r>
        <w:rPr>
          <w:rFonts w:ascii="Times New Roman" w:hAnsi="Times New Roman" w:cs="Times New Roman"/>
          <w:szCs w:val="21"/>
        </w:rPr>
        <w:t xml:space="preserve">. Finally, the concept of whole course and whole staff education will be realized. This paper takes manufacturing courses of the machinery major as an example, analyzes the current situation of the ideological and political education in the manufacturing course, discusses the </w:t>
      </w:r>
      <w:r>
        <w:rPr>
          <w:rFonts w:hint="eastAsia" w:ascii="Times New Roman" w:hAnsi="Times New Roman" w:cs="Times New Roman"/>
          <w:szCs w:val="21"/>
        </w:rPr>
        <w:t>new</w:t>
      </w:r>
      <w:r>
        <w:rPr>
          <w:rFonts w:ascii="Times New Roman" w:hAnsi="Times New Roman" w:cs="Times New Roman"/>
          <w:szCs w:val="21"/>
        </w:rPr>
        <w:t xml:space="preserve"> path of the “course ideology </w:t>
      </w:r>
      <w:r>
        <w:rPr>
          <w:rFonts w:hint="eastAsia" w:ascii="Times New Roman" w:hAnsi="Times New Roman" w:cs="Times New Roman"/>
          <w:szCs w:val="21"/>
        </w:rPr>
        <w:t>and politics</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of the manufacturing course from multiple perspectives, and explores the new pattern of “course ideology</w:t>
      </w:r>
      <w:r>
        <w:rPr>
          <w:rFonts w:hint="eastAsia" w:ascii="Times New Roman" w:hAnsi="Times New Roman" w:cs="Times New Roman"/>
          <w:szCs w:val="21"/>
        </w:rPr>
        <w:t xml:space="preserve"> and politics</w:t>
      </w:r>
      <w:r>
        <w:rPr>
          <w:rFonts w:ascii="Times New Roman" w:hAnsi="Times New Roman" w:cs="Times New Roman"/>
          <w:szCs w:val="21"/>
        </w:rPr>
        <w:t>” of the manufacturing courses in the new era.</w:t>
      </w:r>
    </w:p>
    <w:p>
      <w:pPr>
        <w:adjustRightInd w:val="0"/>
        <w:snapToGrid w:val="0"/>
        <w:spacing w:line="380" w:lineRule="atLeast"/>
        <w:rPr>
          <w:rFonts w:ascii="Times New Roman" w:hAnsi="Times New Roman" w:cs="Times New Roman"/>
          <w:szCs w:val="21"/>
        </w:rPr>
      </w:pPr>
      <w:r>
        <w:rPr>
          <w:rFonts w:ascii="Times New Roman" w:hAnsi="Times New Roman" w:cs="Times New Roman"/>
          <w:b/>
          <w:szCs w:val="21"/>
        </w:rPr>
        <w:t>Key words:</w:t>
      </w:r>
      <w:r>
        <w:rPr>
          <w:rFonts w:ascii="Times New Roman" w:hAnsi="Times New Roman" w:cs="Times New Roman"/>
          <w:szCs w:val="21"/>
        </w:rPr>
        <w:t xml:space="preserve"> </w:t>
      </w:r>
      <w:r>
        <w:rPr>
          <w:rFonts w:hint="eastAsia" w:ascii="Times New Roman" w:hAnsi="Times New Roman" w:cs="Times New Roman"/>
          <w:szCs w:val="21"/>
        </w:rPr>
        <w:t>u</w:t>
      </w:r>
      <w:r>
        <w:rPr>
          <w:rFonts w:ascii="Times New Roman" w:hAnsi="Times New Roman" w:cs="Times New Roman"/>
          <w:szCs w:val="21"/>
        </w:rPr>
        <w:t>niversity ideological and political education</w:t>
      </w:r>
      <w:r>
        <w:rPr>
          <w:rFonts w:hint="eastAsia" w:ascii="Times New Roman" w:hAnsi="Times New Roman" w:cs="Times New Roman"/>
          <w:szCs w:val="21"/>
        </w:rPr>
        <w:t>;</w:t>
      </w:r>
      <w:r>
        <w:rPr>
          <w:rFonts w:ascii="Times New Roman" w:hAnsi="Times New Roman" w:cs="Times New Roman"/>
          <w:szCs w:val="21"/>
        </w:rPr>
        <w:t xml:space="preserve"> ideological c</w:t>
      </w:r>
      <w:bookmarkStart w:id="0" w:name="_GoBack"/>
      <w:bookmarkEnd w:id="0"/>
      <w:r>
        <w:rPr>
          <w:rFonts w:ascii="Times New Roman" w:hAnsi="Times New Roman" w:cs="Times New Roman"/>
          <w:szCs w:val="21"/>
        </w:rPr>
        <w:t>ourse; course ideology</w:t>
      </w:r>
      <w:r>
        <w:rPr>
          <w:rFonts w:hint="eastAsia" w:ascii="Times New Roman" w:hAnsi="Times New Roman" w:cs="Times New Roman"/>
          <w:szCs w:val="21"/>
        </w:rPr>
        <w:t xml:space="preserve"> and politics</w:t>
      </w:r>
      <w:r>
        <w:rPr>
          <w:rFonts w:ascii="Times New Roman" w:hAnsi="Times New Roman" w:cs="Times New Roman"/>
          <w:szCs w:val="21"/>
        </w:rPr>
        <w:t>; machinery major; manufacturing courses</w:t>
      </w:r>
    </w:p>
    <w:p>
      <w:pPr>
        <w:adjustRightInd w:val="0"/>
        <w:snapToGrid w:val="0"/>
        <w:spacing w:line="380" w:lineRule="atLeast"/>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（责任编辑：侯净雯）</w:t>
      </w:r>
    </w:p>
    <w:p>
      <w:pPr>
        <w:spacing w:line="360" w:lineRule="auto"/>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黑体 Std R">
    <w:altName w:val="微软雅黑"/>
    <w:panose1 w:val="00000000000000000000"/>
    <w:charset w:val="86"/>
    <w:family w:val="swiss"/>
    <w:pitch w:val="default"/>
    <w:sig w:usb0="00000000" w:usb1="00000000" w:usb2="00000016" w:usb3="00000000" w:csb0="00060007"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rPr>
          <w:rFonts w:ascii="Times New Roman" w:hAnsi="宋体" w:eastAsia="宋体" w:cs="Times New Roman"/>
          <w:kern w:val="0"/>
          <w:sz w:val="18"/>
          <w:szCs w:val="18"/>
        </w:rPr>
      </w:pPr>
      <w:r>
        <w:rPr>
          <w:rFonts w:ascii="Times New Roman" w:hAnsi="宋体" w:eastAsia="宋体" w:cs="Times New Roman"/>
          <w:kern w:val="0"/>
          <w:sz w:val="18"/>
          <w:szCs w:val="18"/>
        </w:rPr>
        <w:t>收稿日期：</w:t>
      </w:r>
      <w:r>
        <w:rPr>
          <w:rFonts w:ascii="Times New Roman" w:hAnsi="宋体" w:eastAsia="宋体" w:cs="Times New Roman"/>
          <w:color w:val="FF0000"/>
          <w:kern w:val="0"/>
          <w:sz w:val="18"/>
          <w:szCs w:val="18"/>
        </w:rPr>
        <w:t>2018年</w:t>
      </w:r>
      <w:r>
        <w:rPr>
          <w:rFonts w:hint="eastAsia" w:ascii="Times New Roman" w:hAnsi="宋体" w:eastAsia="宋体" w:cs="Times New Roman"/>
          <w:color w:val="FF0000"/>
          <w:kern w:val="0"/>
          <w:sz w:val="18"/>
          <w:szCs w:val="18"/>
          <w:lang w:val="en-US" w:eastAsia="zh-CN"/>
        </w:rPr>
        <w:t>10</w:t>
      </w:r>
      <w:r>
        <w:rPr>
          <w:rFonts w:ascii="Times New Roman" w:hAnsi="宋体" w:eastAsia="宋体" w:cs="Times New Roman"/>
          <w:color w:val="FF0000"/>
          <w:kern w:val="0"/>
          <w:sz w:val="18"/>
          <w:szCs w:val="18"/>
        </w:rPr>
        <w:t>月</w:t>
      </w:r>
      <w:r>
        <w:rPr>
          <w:rFonts w:hint="eastAsia" w:ascii="Times New Roman" w:hAnsi="宋体" w:eastAsia="宋体" w:cs="Times New Roman"/>
          <w:color w:val="FF0000"/>
          <w:kern w:val="0"/>
          <w:sz w:val="18"/>
          <w:szCs w:val="18"/>
          <w:lang w:val="en-US" w:eastAsia="zh-CN"/>
        </w:rPr>
        <w:t>02</w:t>
      </w:r>
      <w:r>
        <w:rPr>
          <w:rFonts w:ascii="Times New Roman" w:hAnsi="宋体" w:eastAsia="宋体" w:cs="Times New Roman"/>
          <w:color w:val="FF0000"/>
          <w:kern w:val="0"/>
          <w:sz w:val="18"/>
          <w:szCs w:val="18"/>
        </w:rPr>
        <w:t>日</w:t>
      </w:r>
      <w:r>
        <w:rPr>
          <w:rFonts w:hint="eastAsia" w:ascii="Times New Roman" w:hAnsi="宋体" w:eastAsia="宋体" w:cs="Times New Roman"/>
          <w:kern w:val="0"/>
          <w:sz w:val="18"/>
          <w:szCs w:val="18"/>
        </w:rPr>
        <w:t>。</w:t>
      </w:r>
    </w:p>
    <w:p>
      <w:pPr>
        <w:widowControl/>
        <w:rPr>
          <w:rFonts w:ascii="Times New Roman" w:hAnsi="宋体" w:eastAsia="宋体" w:cs="Times New Roman"/>
          <w:kern w:val="0"/>
          <w:sz w:val="18"/>
          <w:szCs w:val="18"/>
        </w:rPr>
      </w:pPr>
      <w:r>
        <w:rPr>
          <w:rFonts w:hint="eastAsia" w:ascii="Times New Roman" w:hAnsi="宋体" w:eastAsia="宋体" w:cs="Times New Roman"/>
          <w:kern w:val="0"/>
          <w:sz w:val="18"/>
          <w:szCs w:val="18"/>
        </w:rPr>
        <w:t>作者</w:t>
      </w:r>
      <w:r>
        <w:rPr>
          <w:rFonts w:hint="eastAsia" w:ascii="Times New Roman" w:hAnsi="宋体" w:eastAsia="宋体" w:cs="Times New Roman"/>
          <w:kern w:val="0"/>
          <w:sz w:val="18"/>
          <w:szCs w:val="18"/>
          <w:lang w:eastAsia="zh-CN"/>
        </w:rPr>
        <w:t>简介</w:t>
      </w:r>
      <w:r>
        <w:rPr>
          <w:rFonts w:hint="eastAsia" w:ascii="Times New Roman" w:hAnsi="宋体" w:eastAsia="宋体" w:cs="Times New Roman"/>
          <w:kern w:val="0"/>
          <w:sz w:val="18"/>
          <w:szCs w:val="18"/>
        </w:rPr>
        <w:t>：姜晨(</w:t>
      </w:r>
      <w:r>
        <w:rPr>
          <w:rFonts w:ascii="Times New Roman" w:hAnsi="宋体" w:eastAsia="宋体" w:cs="Times New Roman"/>
          <w:kern w:val="0"/>
          <w:sz w:val="18"/>
          <w:szCs w:val="18"/>
        </w:rPr>
        <w:t>1978</w:t>
      </w:r>
      <w:r>
        <w:rPr>
          <w:rFonts w:hint="eastAsia" w:ascii="Times New Roman" w:hAnsi="宋体" w:eastAsia="宋体" w:cs="Times New Roman"/>
          <w:kern w:val="0"/>
          <w:sz w:val="18"/>
          <w:szCs w:val="18"/>
        </w:rPr>
        <w:t>年</w:t>
      </w:r>
      <w:r>
        <w:rPr>
          <w:rFonts w:hint="eastAsia" w:ascii="Times New Roman" w:hAnsi="宋体" w:eastAsia="宋体" w:cs="Times New Roman"/>
          <w:kern w:val="0"/>
          <w:sz w:val="18"/>
          <w:szCs w:val="18"/>
          <w:lang w:eastAsia="zh-CN"/>
        </w:rPr>
        <w:t>—</w:t>
      </w:r>
      <w:r>
        <w:rPr>
          <w:rFonts w:ascii="Times New Roman" w:hAnsi="宋体" w:eastAsia="宋体" w:cs="Times New Roman"/>
          <w:kern w:val="0"/>
          <w:sz w:val="18"/>
          <w:szCs w:val="18"/>
        </w:rPr>
        <w:t>)</w:t>
      </w:r>
      <w:r>
        <w:rPr>
          <w:rFonts w:hint="eastAsia" w:ascii="Times New Roman" w:hAnsi="宋体" w:eastAsia="宋体" w:cs="Times New Roman"/>
          <w:kern w:val="0"/>
          <w:sz w:val="18"/>
          <w:szCs w:val="18"/>
        </w:rPr>
        <w:t>，男，安徽铜陵人，</w:t>
      </w:r>
      <w:r>
        <w:rPr>
          <w:rFonts w:hint="eastAsia" w:ascii="Times New Roman" w:hAnsi="宋体" w:eastAsia="宋体" w:cs="Times New Roman"/>
          <w:kern w:val="0"/>
          <w:sz w:val="18"/>
          <w:szCs w:val="18"/>
          <w:lang w:eastAsia="zh-CN"/>
        </w:rPr>
        <w:t>副教授，</w:t>
      </w:r>
      <w:r>
        <w:rPr>
          <w:rFonts w:hint="eastAsia" w:ascii="Times New Roman" w:hAnsi="宋体" w:eastAsia="宋体" w:cs="Times New Roman"/>
          <w:kern w:val="0"/>
          <w:sz w:val="18"/>
          <w:szCs w:val="18"/>
        </w:rPr>
        <w:t>博士</w:t>
      </w:r>
      <w:r>
        <w:rPr>
          <w:rFonts w:hint="eastAsia" w:ascii="Times New Roman" w:hAnsi="宋体" w:eastAsia="宋体" w:cs="Times New Roman"/>
          <w:kern w:val="0"/>
          <w:sz w:val="18"/>
          <w:szCs w:val="18"/>
          <w:lang w:eastAsia="zh-CN"/>
        </w:rPr>
        <w:t>，</w:t>
      </w:r>
      <w:r>
        <w:rPr>
          <w:rFonts w:hint="eastAsia" w:ascii="Times New Roman" w:hAnsi="宋体" w:eastAsia="宋体" w:cs="Times New Roman"/>
          <w:kern w:val="0"/>
          <w:sz w:val="18"/>
          <w:szCs w:val="18"/>
        </w:rPr>
        <w:t>博士生导师，研究方向：精密制造技术。</w:t>
      </w:r>
    </w:p>
    <w:p>
      <w:pPr>
        <w:widowControl/>
        <w:ind w:firstLine="900" w:firstLineChars="500"/>
        <w:rPr>
          <w:rFonts w:ascii="Times New Roman" w:hAnsi="宋体" w:eastAsia="宋体" w:cs="Times New Roman"/>
          <w:kern w:val="0"/>
          <w:sz w:val="18"/>
          <w:szCs w:val="18"/>
        </w:rPr>
      </w:pPr>
      <w:r>
        <w:rPr>
          <w:rFonts w:hint="eastAsia" w:ascii="Times New Roman" w:hAnsi="宋体" w:eastAsia="宋体" w:cs="Times New Roman"/>
          <w:kern w:val="0"/>
          <w:sz w:val="18"/>
          <w:szCs w:val="18"/>
        </w:rPr>
        <w:t>陈立国(</w:t>
      </w:r>
      <w:r>
        <w:rPr>
          <w:rFonts w:ascii="Times New Roman" w:hAnsi="宋体" w:eastAsia="宋体" w:cs="Times New Roman"/>
          <w:kern w:val="0"/>
          <w:sz w:val="18"/>
          <w:szCs w:val="18"/>
        </w:rPr>
        <w:t>1979</w:t>
      </w:r>
      <w:r>
        <w:rPr>
          <w:rFonts w:hint="eastAsia" w:ascii="Times New Roman" w:hAnsi="宋体" w:eastAsia="宋体" w:cs="Times New Roman"/>
          <w:kern w:val="0"/>
          <w:sz w:val="18"/>
          <w:szCs w:val="18"/>
        </w:rPr>
        <w:t>年</w:t>
      </w:r>
      <w:r>
        <w:rPr>
          <w:rFonts w:hint="eastAsia" w:ascii="Times New Roman" w:hAnsi="宋体" w:eastAsia="宋体" w:cs="Times New Roman"/>
          <w:kern w:val="0"/>
          <w:sz w:val="18"/>
          <w:szCs w:val="18"/>
          <w:lang w:eastAsia="zh-CN"/>
        </w:rPr>
        <w:t>—</w:t>
      </w:r>
      <w:r>
        <w:rPr>
          <w:rFonts w:ascii="Times New Roman" w:hAnsi="宋体" w:eastAsia="宋体" w:cs="Times New Roman"/>
          <w:kern w:val="0"/>
          <w:sz w:val="18"/>
          <w:szCs w:val="18"/>
        </w:rPr>
        <w:t>)</w:t>
      </w:r>
      <w:r>
        <w:rPr>
          <w:rFonts w:hint="eastAsia" w:ascii="Times New Roman" w:hAnsi="宋体" w:eastAsia="宋体" w:cs="Times New Roman"/>
          <w:kern w:val="0"/>
          <w:sz w:val="18"/>
          <w:szCs w:val="18"/>
        </w:rPr>
        <w:t>，男，河北邢台人，讲师，</w:t>
      </w:r>
      <w:r>
        <w:rPr>
          <w:rFonts w:hint="eastAsia" w:ascii="Times New Roman" w:hAnsi="宋体" w:eastAsia="宋体" w:cs="Times New Roman"/>
          <w:kern w:val="0"/>
          <w:sz w:val="18"/>
          <w:szCs w:val="18"/>
          <w:lang w:eastAsia="zh-CN"/>
        </w:rPr>
        <w:t>硕士，</w:t>
      </w:r>
      <w:r>
        <w:rPr>
          <w:rFonts w:hint="eastAsia" w:ascii="Times New Roman" w:hAnsi="宋体" w:eastAsia="宋体" w:cs="Times New Roman"/>
          <w:kern w:val="0"/>
          <w:sz w:val="18"/>
          <w:szCs w:val="18"/>
        </w:rPr>
        <w:t>研究方向：高校思想政治教育。</w:t>
      </w:r>
    </w:p>
    <w:p>
      <w:pPr>
        <w:widowControl/>
      </w:pPr>
      <w:r>
        <w:rPr>
          <w:rFonts w:hint="eastAsia" w:ascii="Times New Roman" w:hAnsi="宋体" w:eastAsia="宋体" w:cs="Times New Roman"/>
          <w:kern w:val="0"/>
          <w:sz w:val="18"/>
          <w:szCs w:val="18"/>
          <w:lang w:eastAsia="zh-CN"/>
        </w:rPr>
        <w:t>基金项目：</w:t>
      </w:r>
      <w:r>
        <w:rPr>
          <w:rFonts w:hint="eastAsia" w:ascii="Times New Roman" w:hAnsi="宋体" w:eastAsia="宋体" w:cs="Times New Roman"/>
          <w:kern w:val="0"/>
          <w:sz w:val="18"/>
          <w:szCs w:val="18"/>
        </w:rPr>
        <w:t>上海理工大学教师教学发展研究项目（2</w:t>
      </w:r>
      <w:r>
        <w:rPr>
          <w:rFonts w:ascii="Times New Roman" w:hAnsi="宋体" w:eastAsia="宋体" w:cs="Times New Roman"/>
          <w:kern w:val="0"/>
          <w:sz w:val="18"/>
          <w:szCs w:val="18"/>
        </w:rPr>
        <w:t>017-26</w:t>
      </w:r>
      <w:r>
        <w:rPr>
          <w:rFonts w:hint="eastAsia" w:ascii="Times New Roman" w:hAnsi="宋体" w:eastAsia="宋体" w:cs="Times New Roman"/>
          <w:kern w:val="0"/>
          <w:sz w:val="18"/>
          <w:szCs w:val="18"/>
        </w:rPr>
        <w:t>）</w:t>
      </w:r>
      <w:r>
        <w:rPr>
          <w:rFonts w:hint="eastAsia" w:ascii="Times New Roman" w:hAnsi="宋体" w:eastAsia="宋体" w:cs="Times New Roman"/>
          <w:kern w:val="0"/>
          <w:sz w:val="18"/>
          <w:szCs w:val="18"/>
          <w:lang w:eastAsia="zh-CN"/>
        </w:rPr>
        <w:t>；</w:t>
      </w:r>
      <w:r>
        <w:rPr>
          <w:rFonts w:hint="eastAsia" w:ascii="Times New Roman" w:hAnsi="宋体" w:eastAsia="宋体" w:cs="Times New Roman"/>
          <w:kern w:val="0"/>
          <w:sz w:val="18"/>
          <w:szCs w:val="18"/>
        </w:rPr>
        <w:t>上海理工大学课程思政建设项目（2</w:t>
      </w:r>
      <w:r>
        <w:rPr>
          <w:rFonts w:ascii="Times New Roman" w:hAnsi="宋体" w:eastAsia="宋体" w:cs="Times New Roman"/>
          <w:kern w:val="0"/>
          <w:sz w:val="18"/>
          <w:szCs w:val="18"/>
        </w:rPr>
        <w:t>018-8</w:t>
      </w:r>
      <w:r>
        <w:rPr>
          <w:rFonts w:hint="eastAsia" w:ascii="Times New Roman" w:hAnsi="宋体" w:eastAsia="宋体" w:cs="Times New Roman"/>
          <w:kern w:val="0"/>
          <w:sz w:val="18"/>
          <w:szCs w:val="18"/>
        </w:rPr>
        <w:t>）</w:t>
      </w:r>
      <w:r>
        <w:rPr>
          <w:rFonts w:hint="eastAsia" w:ascii="Times New Roman" w:hAnsi="宋体" w:eastAsia="宋体" w:cs="Times New Roman"/>
          <w:kern w:val="0"/>
          <w:sz w:val="18"/>
          <w:szCs w:val="18"/>
          <w:lang w:eastAsia="zh-CN"/>
        </w:rPr>
        <w:t>；</w:t>
      </w:r>
      <w:r>
        <w:rPr>
          <w:rFonts w:hint="eastAsia" w:ascii="Times New Roman" w:hAnsi="宋体" w:eastAsia="宋体" w:cs="Times New Roman"/>
          <w:kern w:val="0"/>
          <w:sz w:val="18"/>
          <w:szCs w:val="18"/>
        </w:rPr>
        <w:t>沪江哲社基金专项一般项目资助(</w:t>
      </w:r>
      <w:r>
        <w:rPr>
          <w:rFonts w:ascii="Times New Roman" w:hAnsi="宋体" w:eastAsia="宋体" w:cs="Times New Roman"/>
          <w:kern w:val="0"/>
          <w:sz w:val="18"/>
          <w:szCs w:val="18"/>
        </w:rPr>
        <w:t>17HJ-DSDG-00-001)</w:t>
      </w:r>
      <w:r>
        <w:rPr>
          <w:rFonts w:hint="eastAsia" w:ascii="Times New Roman" w:hAnsi="宋体" w:eastAsia="宋体" w:cs="Times New Roman"/>
          <w:kern w:val="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AE"/>
    <w:rsid w:val="00000419"/>
    <w:rsid w:val="00023A3F"/>
    <w:rsid w:val="00027E35"/>
    <w:rsid w:val="00031444"/>
    <w:rsid w:val="00037F5C"/>
    <w:rsid w:val="00056161"/>
    <w:rsid w:val="000717D9"/>
    <w:rsid w:val="000747D4"/>
    <w:rsid w:val="000832E8"/>
    <w:rsid w:val="0008522E"/>
    <w:rsid w:val="00091CBA"/>
    <w:rsid w:val="000929F3"/>
    <w:rsid w:val="00094171"/>
    <w:rsid w:val="000B2B2E"/>
    <w:rsid w:val="000B6B73"/>
    <w:rsid w:val="000E46EB"/>
    <w:rsid w:val="000F5C3E"/>
    <w:rsid w:val="001037CF"/>
    <w:rsid w:val="00104EB8"/>
    <w:rsid w:val="00123A22"/>
    <w:rsid w:val="00127AF7"/>
    <w:rsid w:val="001325B5"/>
    <w:rsid w:val="00174182"/>
    <w:rsid w:val="00184DDF"/>
    <w:rsid w:val="00186379"/>
    <w:rsid w:val="00190021"/>
    <w:rsid w:val="001A410C"/>
    <w:rsid w:val="001B550C"/>
    <w:rsid w:val="001C5738"/>
    <w:rsid w:val="001C6661"/>
    <w:rsid w:val="001F12FB"/>
    <w:rsid w:val="001F33E5"/>
    <w:rsid w:val="001F7F40"/>
    <w:rsid w:val="00204303"/>
    <w:rsid w:val="00206830"/>
    <w:rsid w:val="00212123"/>
    <w:rsid w:val="0026022B"/>
    <w:rsid w:val="00264224"/>
    <w:rsid w:val="00265C32"/>
    <w:rsid w:val="0028672D"/>
    <w:rsid w:val="002A21EA"/>
    <w:rsid w:val="002A5874"/>
    <w:rsid w:val="002B3C70"/>
    <w:rsid w:val="002B5920"/>
    <w:rsid w:val="002D55C6"/>
    <w:rsid w:val="002D5E10"/>
    <w:rsid w:val="002F08AE"/>
    <w:rsid w:val="002F2585"/>
    <w:rsid w:val="003138A9"/>
    <w:rsid w:val="003144AA"/>
    <w:rsid w:val="003244A2"/>
    <w:rsid w:val="003474C6"/>
    <w:rsid w:val="003517C4"/>
    <w:rsid w:val="00352A7C"/>
    <w:rsid w:val="003715C7"/>
    <w:rsid w:val="00380BF6"/>
    <w:rsid w:val="00387F19"/>
    <w:rsid w:val="003910BB"/>
    <w:rsid w:val="00392D8B"/>
    <w:rsid w:val="003958C3"/>
    <w:rsid w:val="003A0226"/>
    <w:rsid w:val="003A0B3E"/>
    <w:rsid w:val="003B06D9"/>
    <w:rsid w:val="003B1B97"/>
    <w:rsid w:val="003B2BFA"/>
    <w:rsid w:val="003D0EFE"/>
    <w:rsid w:val="003D3D63"/>
    <w:rsid w:val="003D4CD7"/>
    <w:rsid w:val="003F061B"/>
    <w:rsid w:val="003F3575"/>
    <w:rsid w:val="003F7086"/>
    <w:rsid w:val="004052CE"/>
    <w:rsid w:val="004131D1"/>
    <w:rsid w:val="00423A6A"/>
    <w:rsid w:val="00427819"/>
    <w:rsid w:val="00427950"/>
    <w:rsid w:val="00427A22"/>
    <w:rsid w:val="00451795"/>
    <w:rsid w:val="0045289C"/>
    <w:rsid w:val="00455F2A"/>
    <w:rsid w:val="00467A9E"/>
    <w:rsid w:val="004864FF"/>
    <w:rsid w:val="004946EF"/>
    <w:rsid w:val="004A421E"/>
    <w:rsid w:val="004A4420"/>
    <w:rsid w:val="004A786A"/>
    <w:rsid w:val="004B3CEE"/>
    <w:rsid w:val="004C5ED9"/>
    <w:rsid w:val="004D4CCE"/>
    <w:rsid w:val="004D7DB7"/>
    <w:rsid w:val="004E5302"/>
    <w:rsid w:val="004E59C8"/>
    <w:rsid w:val="004F2377"/>
    <w:rsid w:val="004F2D33"/>
    <w:rsid w:val="004F5FD9"/>
    <w:rsid w:val="005159EE"/>
    <w:rsid w:val="00523D50"/>
    <w:rsid w:val="00531E6A"/>
    <w:rsid w:val="00541B3F"/>
    <w:rsid w:val="0055209D"/>
    <w:rsid w:val="005751E9"/>
    <w:rsid w:val="005769F8"/>
    <w:rsid w:val="005808C8"/>
    <w:rsid w:val="00584C86"/>
    <w:rsid w:val="00587F60"/>
    <w:rsid w:val="005941F9"/>
    <w:rsid w:val="005B1FA9"/>
    <w:rsid w:val="005C6815"/>
    <w:rsid w:val="005D1A03"/>
    <w:rsid w:val="005D6BFB"/>
    <w:rsid w:val="005E136D"/>
    <w:rsid w:val="006043CB"/>
    <w:rsid w:val="0062599B"/>
    <w:rsid w:val="0062691A"/>
    <w:rsid w:val="00644FAC"/>
    <w:rsid w:val="00646502"/>
    <w:rsid w:val="00662864"/>
    <w:rsid w:val="00664449"/>
    <w:rsid w:val="00665D46"/>
    <w:rsid w:val="0066721A"/>
    <w:rsid w:val="006747AD"/>
    <w:rsid w:val="00675426"/>
    <w:rsid w:val="006835CE"/>
    <w:rsid w:val="00690DB2"/>
    <w:rsid w:val="006A71DF"/>
    <w:rsid w:val="006C01A4"/>
    <w:rsid w:val="006C592E"/>
    <w:rsid w:val="006D43FE"/>
    <w:rsid w:val="006D5661"/>
    <w:rsid w:val="00705F53"/>
    <w:rsid w:val="00730B75"/>
    <w:rsid w:val="00734106"/>
    <w:rsid w:val="007350D9"/>
    <w:rsid w:val="00737C56"/>
    <w:rsid w:val="00741B9F"/>
    <w:rsid w:val="00743152"/>
    <w:rsid w:val="00752254"/>
    <w:rsid w:val="00754F0C"/>
    <w:rsid w:val="007575D6"/>
    <w:rsid w:val="00763A24"/>
    <w:rsid w:val="00773275"/>
    <w:rsid w:val="007777A8"/>
    <w:rsid w:val="00797DDB"/>
    <w:rsid w:val="007B5BFD"/>
    <w:rsid w:val="007B73D7"/>
    <w:rsid w:val="007C19ED"/>
    <w:rsid w:val="007D084F"/>
    <w:rsid w:val="007E1535"/>
    <w:rsid w:val="007E1635"/>
    <w:rsid w:val="007E3892"/>
    <w:rsid w:val="007E5A7D"/>
    <w:rsid w:val="007F3C7D"/>
    <w:rsid w:val="007F44C9"/>
    <w:rsid w:val="00824BBA"/>
    <w:rsid w:val="00830D1F"/>
    <w:rsid w:val="008333E7"/>
    <w:rsid w:val="008431F0"/>
    <w:rsid w:val="00847F62"/>
    <w:rsid w:val="0085058F"/>
    <w:rsid w:val="00857215"/>
    <w:rsid w:val="0087079B"/>
    <w:rsid w:val="008757B6"/>
    <w:rsid w:val="008A1A94"/>
    <w:rsid w:val="008C171E"/>
    <w:rsid w:val="008C1E4F"/>
    <w:rsid w:val="008C3D82"/>
    <w:rsid w:val="008D3416"/>
    <w:rsid w:val="009104AB"/>
    <w:rsid w:val="00911E7B"/>
    <w:rsid w:val="00916551"/>
    <w:rsid w:val="00927438"/>
    <w:rsid w:val="00927784"/>
    <w:rsid w:val="00932E19"/>
    <w:rsid w:val="009534AE"/>
    <w:rsid w:val="00974FF3"/>
    <w:rsid w:val="00984F91"/>
    <w:rsid w:val="00994EA4"/>
    <w:rsid w:val="009A7479"/>
    <w:rsid w:val="009B1376"/>
    <w:rsid w:val="009B7D8B"/>
    <w:rsid w:val="009C5BE3"/>
    <w:rsid w:val="009D34B2"/>
    <w:rsid w:val="009E27AF"/>
    <w:rsid w:val="009F0FEA"/>
    <w:rsid w:val="009F6749"/>
    <w:rsid w:val="00A018B5"/>
    <w:rsid w:val="00A24AA1"/>
    <w:rsid w:val="00A36A52"/>
    <w:rsid w:val="00A37216"/>
    <w:rsid w:val="00A37220"/>
    <w:rsid w:val="00A50781"/>
    <w:rsid w:val="00A67D6B"/>
    <w:rsid w:val="00A77F87"/>
    <w:rsid w:val="00A94016"/>
    <w:rsid w:val="00AB5641"/>
    <w:rsid w:val="00AC162E"/>
    <w:rsid w:val="00AC3A62"/>
    <w:rsid w:val="00AD3114"/>
    <w:rsid w:val="00AD7FCB"/>
    <w:rsid w:val="00AE220E"/>
    <w:rsid w:val="00AF1CDC"/>
    <w:rsid w:val="00AF4C4E"/>
    <w:rsid w:val="00AF7A2E"/>
    <w:rsid w:val="00B05D45"/>
    <w:rsid w:val="00B20FD5"/>
    <w:rsid w:val="00B253C7"/>
    <w:rsid w:val="00B34725"/>
    <w:rsid w:val="00B41D10"/>
    <w:rsid w:val="00B4501B"/>
    <w:rsid w:val="00B5290A"/>
    <w:rsid w:val="00B5513D"/>
    <w:rsid w:val="00B569E6"/>
    <w:rsid w:val="00B64C4D"/>
    <w:rsid w:val="00B81F61"/>
    <w:rsid w:val="00B8352E"/>
    <w:rsid w:val="00B92019"/>
    <w:rsid w:val="00BA3C1B"/>
    <w:rsid w:val="00BA4691"/>
    <w:rsid w:val="00BB185C"/>
    <w:rsid w:val="00BB4B9F"/>
    <w:rsid w:val="00BC2D8C"/>
    <w:rsid w:val="00BC340C"/>
    <w:rsid w:val="00BD039D"/>
    <w:rsid w:val="00BD090B"/>
    <w:rsid w:val="00BD35D0"/>
    <w:rsid w:val="00BE1C55"/>
    <w:rsid w:val="00BF1B1E"/>
    <w:rsid w:val="00BF4293"/>
    <w:rsid w:val="00BF6164"/>
    <w:rsid w:val="00C1216E"/>
    <w:rsid w:val="00C14300"/>
    <w:rsid w:val="00C17EF5"/>
    <w:rsid w:val="00C2461B"/>
    <w:rsid w:val="00C26C5F"/>
    <w:rsid w:val="00C37CCE"/>
    <w:rsid w:val="00C41C25"/>
    <w:rsid w:val="00C542BF"/>
    <w:rsid w:val="00C65CBE"/>
    <w:rsid w:val="00CA29F2"/>
    <w:rsid w:val="00CB7BF4"/>
    <w:rsid w:val="00CC7C66"/>
    <w:rsid w:val="00CE22DD"/>
    <w:rsid w:val="00CF6307"/>
    <w:rsid w:val="00CF78C8"/>
    <w:rsid w:val="00D10FB3"/>
    <w:rsid w:val="00D14E6B"/>
    <w:rsid w:val="00D17E04"/>
    <w:rsid w:val="00D31503"/>
    <w:rsid w:val="00D402B2"/>
    <w:rsid w:val="00D53715"/>
    <w:rsid w:val="00D5712D"/>
    <w:rsid w:val="00D638BC"/>
    <w:rsid w:val="00D93D6E"/>
    <w:rsid w:val="00D956EC"/>
    <w:rsid w:val="00D97AE2"/>
    <w:rsid w:val="00DA04F1"/>
    <w:rsid w:val="00DA0BCB"/>
    <w:rsid w:val="00DB37F3"/>
    <w:rsid w:val="00DC08B9"/>
    <w:rsid w:val="00DC11F2"/>
    <w:rsid w:val="00DC4438"/>
    <w:rsid w:val="00DD048C"/>
    <w:rsid w:val="00DE3779"/>
    <w:rsid w:val="00DE6E22"/>
    <w:rsid w:val="00E00CCF"/>
    <w:rsid w:val="00E26FBF"/>
    <w:rsid w:val="00E470E1"/>
    <w:rsid w:val="00E53FA5"/>
    <w:rsid w:val="00E7580C"/>
    <w:rsid w:val="00E75909"/>
    <w:rsid w:val="00E91AC7"/>
    <w:rsid w:val="00EA2B83"/>
    <w:rsid w:val="00EB3373"/>
    <w:rsid w:val="00EB3BD4"/>
    <w:rsid w:val="00EC129F"/>
    <w:rsid w:val="00EC3B53"/>
    <w:rsid w:val="00ED2ACE"/>
    <w:rsid w:val="00F02E94"/>
    <w:rsid w:val="00F03F4A"/>
    <w:rsid w:val="00F10997"/>
    <w:rsid w:val="00F135E4"/>
    <w:rsid w:val="00F205F3"/>
    <w:rsid w:val="00F22F8E"/>
    <w:rsid w:val="00F23C26"/>
    <w:rsid w:val="00F32B57"/>
    <w:rsid w:val="00F5052B"/>
    <w:rsid w:val="00F53CFE"/>
    <w:rsid w:val="00F576D0"/>
    <w:rsid w:val="00F60577"/>
    <w:rsid w:val="00F77F23"/>
    <w:rsid w:val="00F84E63"/>
    <w:rsid w:val="00FC1DE7"/>
    <w:rsid w:val="00FC2308"/>
    <w:rsid w:val="00FD69AE"/>
    <w:rsid w:val="00FE1268"/>
    <w:rsid w:val="00FE3524"/>
    <w:rsid w:val="00FE7473"/>
    <w:rsid w:val="00FF65A0"/>
    <w:rsid w:val="00FF6B60"/>
    <w:rsid w:val="00FF7633"/>
    <w:rsid w:val="67FE6C89"/>
    <w:rsid w:val="7ED2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uiPriority w:val="99"/>
    <w:pPr>
      <w:jc w:val="left"/>
    </w:pPr>
  </w:style>
  <w:style w:type="paragraph" w:styleId="4">
    <w:name w:val="Balloon Text"/>
    <w:basedOn w:val="1"/>
    <w:link w:val="17"/>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semiHidden/>
    <w:unhideWhenUsed/>
    <w:uiPriority w:val="99"/>
    <w:pPr>
      <w:snapToGrid w:val="0"/>
      <w:jc w:val="left"/>
    </w:pPr>
    <w:rPr>
      <w:sz w:val="18"/>
      <w:szCs w:val="18"/>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styleId="10">
    <w:name w:val="annotation reference"/>
    <w:basedOn w:val="8"/>
    <w:semiHidden/>
    <w:unhideWhenUsed/>
    <w:uiPriority w:val="99"/>
    <w:rPr>
      <w:sz w:val="21"/>
      <w:szCs w:val="21"/>
    </w:rPr>
  </w:style>
  <w:style w:type="character" w:styleId="11">
    <w:name w:val="footnote reference"/>
    <w:basedOn w:val="8"/>
    <w:semiHidden/>
    <w:unhideWhenUsed/>
    <w:uiPriority w:val="99"/>
    <w:rPr>
      <w:vertAlign w:val="superscript"/>
    </w:rPr>
  </w:style>
  <w:style w:type="character" w:customStyle="1" w:styleId="13">
    <w:name w:val="页眉 字符"/>
    <w:basedOn w:val="8"/>
    <w:link w:val="6"/>
    <w:uiPriority w:val="99"/>
    <w:rPr>
      <w:sz w:val="18"/>
      <w:szCs w:val="18"/>
    </w:rPr>
  </w:style>
  <w:style w:type="character" w:customStyle="1" w:styleId="14">
    <w:name w:val="页脚 字符"/>
    <w:basedOn w:val="8"/>
    <w:link w:val="5"/>
    <w:uiPriority w:val="99"/>
    <w:rPr>
      <w:sz w:val="18"/>
      <w:szCs w:val="18"/>
    </w:rPr>
  </w:style>
  <w:style w:type="character" w:customStyle="1" w:styleId="15">
    <w:name w:val="批注文字 字符"/>
    <w:basedOn w:val="8"/>
    <w:link w:val="3"/>
    <w:semiHidden/>
    <w:uiPriority w:val="99"/>
  </w:style>
  <w:style w:type="character" w:customStyle="1" w:styleId="16">
    <w:name w:val="批注主题 字符"/>
    <w:basedOn w:val="15"/>
    <w:link w:val="2"/>
    <w:semiHidden/>
    <w:uiPriority w:val="99"/>
    <w:rPr>
      <w:b/>
      <w:bCs/>
    </w:rPr>
  </w:style>
  <w:style w:type="character" w:customStyle="1" w:styleId="17">
    <w:name w:val="批注框文本 字符"/>
    <w:basedOn w:val="8"/>
    <w:link w:val="4"/>
    <w:semiHidden/>
    <w:uiPriority w:val="99"/>
    <w:rPr>
      <w:sz w:val="18"/>
      <w:szCs w:val="18"/>
    </w:rPr>
  </w:style>
  <w:style w:type="character" w:customStyle="1" w:styleId="18">
    <w:name w:val="脚注文本 字符"/>
    <w:basedOn w:val="8"/>
    <w:link w:val="7"/>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D122D-2A65-4387-B6B8-BD16DB27C9E8}">
  <ds:schemaRefs/>
</ds:datastoreItem>
</file>

<file path=docProps/app.xml><?xml version="1.0" encoding="utf-8"?>
<Properties xmlns="http://schemas.openxmlformats.org/officeDocument/2006/extended-properties" xmlns:vt="http://schemas.openxmlformats.org/officeDocument/2006/docPropsVTypes">
  <Template>Normal</Template>
  <Pages>6</Pages>
  <Words>1017</Words>
  <Characters>5797</Characters>
  <Lines>48</Lines>
  <Paragraphs>13</Paragraphs>
  <TotalTime>192</TotalTime>
  <ScaleCrop>false</ScaleCrop>
  <LinksUpToDate>false</LinksUpToDate>
  <CharactersWithSpaces>6801</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2018-09-19T08:39:00Z</dcterms:created>
  <dc:creator>HP</dc:creator>
  <lastModifiedBy>HC</lastModifiedBy>
  <dcterms:modified xsi:type="dcterms:W3CDTF">2019-01-16T02:05:42Z</dcterms:modified>
  <revision>43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2052-11.1.0.8213</vt:lpwstr>
  </property>
</Properties>
</file>