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CCE" w:rsidRDefault="0067243C">
      <w:pPr>
        <w:jc w:val="center"/>
        <w:rPr>
          <w:rFonts w:ascii="黑体" w:eastAsia="黑体" w:hAnsi="黑体"/>
          <w:b/>
          <w:sz w:val="32"/>
          <w:szCs w:val="21"/>
        </w:rPr>
      </w:pPr>
      <w:bookmarkStart w:id="0" w:name="OLE_LINK6"/>
      <w:r>
        <w:rPr>
          <w:rFonts w:ascii="黑体" w:eastAsia="黑体" w:hAnsi="黑体" w:hint="eastAsia"/>
          <w:b/>
          <w:sz w:val="32"/>
          <w:szCs w:val="21"/>
        </w:rPr>
        <w:t>民办本科院校教学督导实践探析</w:t>
      </w:r>
      <w:r>
        <w:rPr>
          <w:rStyle w:val="ac"/>
          <w:rFonts w:ascii="黑体" w:eastAsia="黑体" w:hAnsi="黑体"/>
          <w:b/>
          <w:sz w:val="32"/>
          <w:szCs w:val="21"/>
          <w:vertAlign w:val="superscript"/>
        </w:rPr>
        <w:footnoteReference w:id="1"/>
      </w:r>
    </w:p>
    <w:p w:rsidR="00256CCE" w:rsidRDefault="0067243C">
      <w:pPr>
        <w:jc w:val="center"/>
        <w:rPr>
          <w:rFonts w:ascii="黑体" w:eastAsia="黑体" w:hAnsi="黑体"/>
          <w:sz w:val="24"/>
          <w:szCs w:val="21"/>
        </w:rPr>
      </w:pPr>
      <w:r>
        <w:rPr>
          <w:rFonts w:ascii="黑体" w:eastAsia="黑体" w:hAnsi="黑体" w:hint="eastAsia"/>
          <w:sz w:val="24"/>
          <w:szCs w:val="21"/>
        </w:rPr>
        <w:t>——以北</w:t>
      </w:r>
      <w:proofErr w:type="gramStart"/>
      <w:r>
        <w:rPr>
          <w:rFonts w:ascii="黑体" w:eastAsia="黑体" w:hAnsi="黑体" w:hint="eastAsia"/>
          <w:sz w:val="24"/>
          <w:szCs w:val="21"/>
        </w:rPr>
        <w:t>京城市</w:t>
      </w:r>
      <w:proofErr w:type="gramEnd"/>
      <w:r>
        <w:rPr>
          <w:rFonts w:ascii="黑体" w:eastAsia="黑体" w:hAnsi="黑体" w:hint="eastAsia"/>
          <w:sz w:val="24"/>
          <w:szCs w:val="21"/>
        </w:rPr>
        <w:t>学院为例</w:t>
      </w:r>
    </w:p>
    <w:bookmarkEnd w:id="0"/>
    <w:p w:rsidR="00256CCE" w:rsidRDefault="00256CCE">
      <w:pPr>
        <w:jc w:val="center"/>
        <w:rPr>
          <w:rFonts w:ascii="宋体" w:hAnsi="宋体"/>
          <w:szCs w:val="21"/>
        </w:rPr>
      </w:pPr>
    </w:p>
    <w:p w:rsidR="00256CCE" w:rsidRDefault="0067243C">
      <w:pPr>
        <w:jc w:val="center"/>
        <w:rPr>
          <w:rFonts w:ascii="宋体" w:hAnsi="宋体"/>
          <w:szCs w:val="21"/>
        </w:rPr>
      </w:pPr>
      <w:r>
        <w:rPr>
          <w:rFonts w:ascii="宋体" w:hAnsi="宋体" w:hint="eastAsia"/>
          <w:szCs w:val="21"/>
        </w:rPr>
        <w:t>李文利，刘雪梅，李延成，孙媛媛，马玉环</w:t>
      </w:r>
    </w:p>
    <w:p w:rsidR="00256CCE" w:rsidRDefault="0067243C">
      <w:pPr>
        <w:ind w:firstLineChars="200" w:firstLine="420"/>
        <w:jc w:val="center"/>
        <w:rPr>
          <w:rFonts w:ascii="宋体" w:hAnsi="宋体"/>
          <w:szCs w:val="21"/>
        </w:rPr>
      </w:pPr>
      <w:r>
        <w:rPr>
          <w:rFonts w:ascii="宋体" w:hAnsi="宋体" w:hint="eastAsia"/>
          <w:szCs w:val="21"/>
        </w:rPr>
        <w:t>（北京城市学院  北京  100083）</w:t>
      </w:r>
    </w:p>
    <w:p w:rsidR="00256CCE" w:rsidRDefault="00256CCE">
      <w:pPr>
        <w:jc w:val="center"/>
        <w:rPr>
          <w:rFonts w:ascii="宋体" w:hAnsi="宋体"/>
          <w:sz w:val="24"/>
          <w:szCs w:val="21"/>
        </w:rPr>
      </w:pPr>
    </w:p>
    <w:p w:rsidR="00256CCE" w:rsidRDefault="0067243C">
      <w:pPr>
        <w:ind w:firstLineChars="200" w:firstLine="422"/>
        <w:jc w:val="left"/>
        <w:rPr>
          <w:rFonts w:ascii="宋体" w:hAnsi="宋体"/>
        </w:rPr>
      </w:pPr>
      <w:bookmarkStart w:id="1" w:name="OLE_LINK5"/>
      <w:r>
        <w:rPr>
          <w:rFonts w:ascii="宋体" w:hAnsi="宋体" w:hint="eastAsia"/>
          <w:b/>
          <w:szCs w:val="21"/>
        </w:rPr>
        <w:t>摘  要：</w:t>
      </w:r>
      <w:r>
        <w:rPr>
          <w:rFonts w:ascii="宋体" w:hAnsi="宋体" w:hint="eastAsia"/>
        </w:rPr>
        <w:t>教学质量已成为</w:t>
      </w:r>
      <w:r>
        <w:rPr>
          <w:rFonts w:asciiTheme="minorEastAsia" w:eastAsiaTheme="minorEastAsia" w:hAnsiTheme="minorEastAsia" w:hint="eastAsia"/>
        </w:rPr>
        <w:t>民办本科院校可持续发展的关键之所在。</w:t>
      </w:r>
      <w:r>
        <w:rPr>
          <w:rFonts w:ascii="宋体" w:hAnsi="宋体" w:hint="eastAsia"/>
        </w:rPr>
        <w:t>北京城市学院教学督导在学校教学质量保障和人才培养中发挥了重要作用，在多年的工作实践中形成了一定的实践经验和成果。本文从组织机构与管理、督导队伍、督导制度、督导</w:t>
      </w:r>
      <w:r>
        <w:rPr>
          <w:rFonts w:ascii="宋体" w:hAnsi="宋体"/>
        </w:rPr>
        <w:t>工作职责、督导</w:t>
      </w:r>
      <w:r>
        <w:rPr>
          <w:rFonts w:ascii="宋体" w:hAnsi="宋体" w:hint="eastAsia"/>
        </w:rPr>
        <w:t>实施情况等五个方面对北京城市学院教学督导实践经验与成果进行了剖析。</w:t>
      </w:r>
    </w:p>
    <w:p w:rsidR="00256CCE" w:rsidRDefault="0067243C">
      <w:pPr>
        <w:ind w:firstLineChars="200" w:firstLine="422"/>
        <w:rPr>
          <w:rFonts w:ascii="宋体" w:hAnsi="宋体"/>
        </w:rPr>
      </w:pPr>
      <w:r>
        <w:rPr>
          <w:rFonts w:ascii="宋体" w:hAnsi="宋体" w:hint="eastAsia"/>
          <w:b/>
          <w:szCs w:val="21"/>
        </w:rPr>
        <w:t>关键词：</w:t>
      </w:r>
      <w:r>
        <w:rPr>
          <w:rFonts w:ascii="宋体" w:hAnsi="宋体" w:hint="eastAsia"/>
        </w:rPr>
        <w:t>督导组织机构；督导队伍；督导制度；督导</w:t>
      </w:r>
      <w:r>
        <w:rPr>
          <w:rFonts w:ascii="宋体" w:hAnsi="宋体"/>
        </w:rPr>
        <w:t>工作职责</w:t>
      </w:r>
      <w:r>
        <w:rPr>
          <w:rFonts w:ascii="宋体" w:hAnsi="宋体" w:hint="eastAsia"/>
        </w:rPr>
        <w:t>；</w:t>
      </w:r>
      <w:r>
        <w:rPr>
          <w:rFonts w:ascii="宋体" w:hAnsi="宋体"/>
        </w:rPr>
        <w:t>督导</w:t>
      </w:r>
      <w:r>
        <w:rPr>
          <w:rFonts w:ascii="宋体" w:hAnsi="宋体" w:hint="eastAsia"/>
        </w:rPr>
        <w:t>实施情况</w:t>
      </w:r>
    </w:p>
    <w:bookmarkEnd w:id="1"/>
    <w:p w:rsidR="00256CCE" w:rsidRDefault="0067243C">
      <w:pPr>
        <w:ind w:firstLineChars="200" w:firstLine="422"/>
        <w:rPr>
          <w:rFonts w:ascii="宋体" w:hAnsi="宋体"/>
          <w:b/>
          <w:szCs w:val="21"/>
        </w:rPr>
      </w:pPr>
      <w:r>
        <w:rPr>
          <w:rFonts w:ascii="宋体" w:hAnsi="宋体" w:hint="eastAsia"/>
          <w:b/>
        </w:rPr>
        <w:t>中图分类号：</w:t>
      </w:r>
      <w:r>
        <w:rPr>
          <w:rFonts w:ascii="宋体" w:hAnsi="宋体" w:hint="eastAsia"/>
        </w:rPr>
        <w:t xml:space="preserve">G640；G647；G648  </w:t>
      </w:r>
      <w:r>
        <w:rPr>
          <w:rFonts w:ascii="宋体" w:hAnsi="宋体" w:hint="eastAsia"/>
          <w:b/>
        </w:rPr>
        <w:t>文献标识号：</w:t>
      </w:r>
      <w:r>
        <w:rPr>
          <w:rFonts w:ascii="宋体" w:hAnsi="宋体" w:hint="eastAsia"/>
        </w:rPr>
        <w:t>A    文章编号：</w:t>
      </w:r>
    </w:p>
    <w:p w:rsidR="00256CCE" w:rsidRDefault="00256CCE">
      <w:pPr>
        <w:spacing w:line="400" w:lineRule="exact"/>
        <w:ind w:firstLineChars="200" w:firstLine="422"/>
        <w:rPr>
          <w:rFonts w:eastAsiaTheme="minorEastAsia"/>
          <w:b/>
          <w:szCs w:val="21"/>
        </w:rPr>
      </w:pPr>
    </w:p>
    <w:p w:rsidR="00256CCE" w:rsidRDefault="0067243C">
      <w:pPr>
        <w:spacing w:line="400" w:lineRule="exact"/>
        <w:ind w:firstLineChars="200" w:firstLine="482"/>
        <w:rPr>
          <w:rFonts w:eastAsiaTheme="minorEastAsia"/>
          <w:b/>
          <w:sz w:val="24"/>
          <w:szCs w:val="21"/>
        </w:rPr>
      </w:pPr>
      <w:r>
        <w:rPr>
          <w:rFonts w:eastAsiaTheme="minorEastAsia"/>
          <w:b/>
          <w:sz w:val="24"/>
          <w:szCs w:val="21"/>
        </w:rPr>
        <w:t>引言</w:t>
      </w:r>
    </w:p>
    <w:p w:rsidR="00256CCE" w:rsidRDefault="0067243C">
      <w:pPr>
        <w:spacing w:line="400" w:lineRule="exact"/>
        <w:ind w:firstLineChars="200" w:firstLine="420"/>
        <w:rPr>
          <w:rFonts w:eastAsiaTheme="minorEastAsia"/>
          <w:szCs w:val="21"/>
        </w:rPr>
      </w:pPr>
      <w:r>
        <w:rPr>
          <w:rFonts w:eastAsiaTheme="minorEastAsia"/>
          <w:szCs w:val="21"/>
        </w:rPr>
        <w:t>近年来，随着高等教育大众化的不断推进，民办高校无论是院校数量还是办学规模，均取得了较好的发展。教育部网站发布的文献资料</w:t>
      </w:r>
      <w:r>
        <w:rPr>
          <w:rFonts w:eastAsiaTheme="minorEastAsia"/>
          <w:szCs w:val="21"/>
        </w:rPr>
        <w:t>“</w:t>
      </w:r>
      <w:r>
        <w:rPr>
          <w:rFonts w:eastAsiaTheme="minorEastAsia"/>
          <w:szCs w:val="21"/>
        </w:rPr>
        <w:t>中国教育概况</w:t>
      </w:r>
      <w:r>
        <w:rPr>
          <w:rFonts w:eastAsiaTheme="minorEastAsia"/>
          <w:szCs w:val="21"/>
        </w:rPr>
        <w:t>——2016</w:t>
      </w:r>
      <w:r>
        <w:rPr>
          <w:rFonts w:eastAsiaTheme="minorEastAsia"/>
          <w:szCs w:val="21"/>
        </w:rPr>
        <w:t>年全国教育事业发展情况</w:t>
      </w:r>
      <w:r>
        <w:rPr>
          <w:rFonts w:eastAsiaTheme="minorEastAsia"/>
          <w:szCs w:val="21"/>
        </w:rPr>
        <w:t>”</w:t>
      </w:r>
      <w:r>
        <w:rPr>
          <w:rFonts w:eastAsiaTheme="minorEastAsia"/>
          <w:szCs w:val="21"/>
        </w:rPr>
        <w:t>显示，截至</w:t>
      </w:r>
      <w:r>
        <w:rPr>
          <w:rFonts w:eastAsiaTheme="minorEastAsia"/>
          <w:szCs w:val="21"/>
        </w:rPr>
        <w:t>2016</w:t>
      </w:r>
      <w:r>
        <w:rPr>
          <w:rFonts w:eastAsiaTheme="minorEastAsia"/>
          <w:szCs w:val="21"/>
        </w:rPr>
        <w:t>年，我国民办高校已达</w:t>
      </w:r>
      <w:r>
        <w:rPr>
          <w:rFonts w:eastAsiaTheme="minorEastAsia"/>
          <w:szCs w:val="21"/>
        </w:rPr>
        <w:t>742</w:t>
      </w:r>
      <w:r>
        <w:rPr>
          <w:rFonts w:eastAsiaTheme="minorEastAsia"/>
          <w:szCs w:val="21"/>
        </w:rPr>
        <w:t>所（</w:t>
      </w:r>
      <w:proofErr w:type="gramStart"/>
      <w:r>
        <w:rPr>
          <w:rFonts w:eastAsiaTheme="minorEastAsia"/>
          <w:szCs w:val="21"/>
        </w:rPr>
        <w:t>含独立</w:t>
      </w:r>
      <w:proofErr w:type="gramEnd"/>
      <w:r>
        <w:rPr>
          <w:rFonts w:eastAsiaTheme="minorEastAsia"/>
          <w:szCs w:val="21"/>
        </w:rPr>
        <w:t>学院</w:t>
      </w:r>
      <w:r>
        <w:rPr>
          <w:rFonts w:eastAsiaTheme="minorEastAsia"/>
          <w:szCs w:val="21"/>
        </w:rPr>
        <w:t>266</w:t>
      </w:r>
      <w:r>
        <w:rPr>
          <w:rFonts w:eastAsiaTheme="minorEastAsia"/>
          <w:szCs w:val="21"/>
        </w:rPr>
        <w:t>所，成人高校</w:t>
      </w:r>
      <w:r>
        <w:rPr>
          <w:rFonts w:eastAsiaTheme="minorEastAsia"/>
          <w:szCs w:val="21"/>
        </w:rPr>
        <w:t>1</w:t>
      </w:r>
      <w:r>
        <w:rPr>
          <w:rFonts w:eastAsiaTheme="minorEastAsia"/>
          <w:szCs w:val="21"/>
        </w:rPr>
        <w:t>所），民办普通高校占全国总数的</w:t>
      </w:r>
      <w:r>
        <w:rPr>
          <w:rFonts w:eastAsiaTheme="minorEastAsia"/>
          <w:szCs w:val="21"/>
        </w:rPr>
        <w:t>28.5%</w:t>
      </w:r>
      <w:r>
        <w:rPr>
          <w:rFonts w:eastAsiaTheme="minorEastAsia"/>
          <w:szCs w:val="21"/>
        </w:rPr>
        <w:t>。普通本专科招生</w:t>
      </w:r>
      <w:r>
        <w:rPr>
          <w:rFonts w:eastAsiaTheme="minorEastAsia"/>
          <w:szCs w:val="21"/>
        </w:rPr>
        <w:t>173.9</w:t>
      </w:r>
      <w:r>
        <w:rPr>
          <w:rFonts w:eastAsiaTheme="minorEastAsia"/>
          <w:szCs w:val="21"/>
        </w:rPr>
        <w:t>万人，在校生</w:t>
      </w:r>
      <w:r>
        <w:rPr>
          <w:rFonts w:eastAsiaTheme="minorEastAsia"/>
          <w:szCs w:val="21"/>
        </w:rPr>
        <w:t>616.2</w:t>
      </w:r>
      <w:r>
        <w:rPr>
          <w:rFonts w:eastAsiaTheme="minorEastAsia"/>
          <w:szCs w:val="21"/>
        </w:rPr>
        <w:t>万人，占全国普通本专科在校生总数的</w:t>
      </w:r>
      <w:r>
        <w:rPr>
          <w:rFonts w:eastAsiaTheme="minorEastAsia"/>
          <w:szCs w:val="21"/>
        </w:rPr>
        <w:t>22.9%</w:t>
      </w:r>
      <w:r>
        <w:rPr>
          <w:rFonts w:eastAsiaTheme="minorEastAsia"/>
          <w:szCs w:val="21"/>
          <w:vertAlign w:val="superscript"/>
        </w:rPr>
        <w:t>[1]</w:t>
      </w:r>
      <w:r>
        <w:rPr>
          <w:rFonts w:eastAsiaTheme="minorEastAsia"/>
          <w:szCs w:val="21"/>
        </w:rPr>
        <w:t>。民办高校已经成为我国高等教育发展的一支重要力量。</w:t>
      </w:r>
      <w:r>
        <w:rPr>
          <w:rFonts w:eastAsiaTheme="minorEastAsia"/>
          <w:color w:val="000000"/>
          <w:szCs w:val="21"/>
        </w:rPr>
        <w:t>然而，由于其自身体制、经费来源、学生特点等各方面的原因，</w:t>
      </w:r>
      <w:r>
        <w:rPr>
          <w:rFonts w:eastAsiaTheme="minorEastAsia"/>
          <w:szCs w:val="21"/>
        </w:rPr>
        <w:t>民办高校在规模扩张和空间拓展的过程中</w:t>
      </w:r>
      <w:r>
        <w:rPr>
          <w:rFonts w:eastAsiaTheme="minorEastAsia"/>
          <w:color w:val="000000"/>
          <w:szCs w:val="21"/>
        </w:rPr>
        <w:t>出现了诸如经费不足、办学条件差、教师队伍不稳定、办学质量</w:t>
      </w:r>
      <w:proofErr w:type="gramStart"/>
      <w:r>
        <w:rPr>
          <w:rFonts w:eastAsiaTheme="minorEastAsia"/>
          <w:color w:val="000000"/>
          <w:szCs w:val="21"/>
        </w:rPr>
        <w:t>不</w:t>
      </w:r>
      <w:proofErr w:type="gramEnd"/>
      <w:r>
        <w:rPr>
          <w:rFonts w:eastAsiaTheme="minorEastAsia"/>
          <w:color w:val="000000"/>
          <w:szCs w:val="21"/>
        </w:rPr>
        <w:t>高等问题，这些问题在一定程度上阻碍了民办高等教育的发展，</w:t>
      </w:r>
      <w:r>
        <w:rPr>
          <w:rFonts w:eastAsiaTheme="minorEastAsia"/>
          <w:szCs w:val="21"/>
        </w:rPr>
        <w:t>甚至造成很多民办高校的倒闭</w:t>
      </w:r>
      <w:r>
        <w:rPr>
          <w:rFonts w:eastAsiaTheme="minorEastAsia"/>
          <w:color w:val="000000"/>
          <w:szCs w:val="21"/>
        </w:rPr>
        <w:t>。</w:t>
      </w:r>
      <w:r>
        <w:rPr>
          <w:rFonts w:eastAsiaTheme="minorEastAsia"/>
          <w:szCs w:val="21"/>
        </w:rPr>
        <w:t>教学质量作为高等学校的生命线，已成为民办本科院校可持续发展的关键之所在，很多民办本科院校已经把教学质量提高到战略高度来认识，陆续成立了各类教学督导组织，以加强对教学过程的监控，有效地遏制教学质量滑坡。</w:t>
      </w:r>
    </w:p>
    <w:p w:rsidR="00256CCE" w:rsidRDefault="0067243C">
      <w:pPr>
        <w:spacing w:line="400" w:lineRule="exact"/>
        <w:ind w:firstLineChars="200" w:firstLine="420"/>
        <w:rPr>
          <w:rFonts w:eastAsiaTheme="minorEastAsia"/>
          <w:szCs w:val="21"/>
        </w:rPr>
      </w:pPr>
      <w:r>
        <w:rPr>
          <w:rFonts w:eastAsiaTheme="minorEastAsia"/>
          <w:szCs w:val="21"/>
        </w:rPr>
        <w:t>北京城市学院是新中国第一所实行公有民办体制的新型高校，以务实、创新而著称，被誉为中国高等教育改革的一面旗帜。学校致力于培养城镇化进程急需的应用型优秀人才，设置有理工、文法、财经、艺术、外语、管理、医药等学科门类百余个专业，具有颁发国家承认的研究生、本科学历学位资格，并举办中职、高职专科教育。</w:t>
      </w:r>
    </w:p>
    <w:p w:rsidR="00256CCE" w:rsidRDefault="0067243C">
      <w:pPr>
        <w:spacing w:line="400" w:lineRule="exact"/>
        <w:ind w:firstLineChars="200" w:firstLine="420"/>
        <w:rPr>
          <w:rFonts w:eastAsiaTheme="minorEastAsia"/>
          <w:szCs w:val="21"/>
        </w:rPr>
      </w:pPr>
      <w:r>
        <w:rPr>
          <w:rFonts w:eastAsiaTheme="minorEastAsia"/>
          <w:szCs w:val="21"/>
        </w:rPr>
        <w:t>在北京城市学院的本科教育教学改革实践中，教学督导作为保证本科教学质量、促进学校发展的一种制度，已经成为学校实施现代教育教学管理的重要内容与有效途径之一，在学校教学质量保障和人才培养中发挥了重要作用，在多年的工作实践中形成了一定的实践经验和成果。</w:t>
      </w:r>
    </w:p>
    <w:p w:rsidR="00256CCE" w:rsidRDefault="0067243C">
      <w:pPr>
        <w:spacing w:line="400" w:lineRule="exact"/>
        <w:ind w:firstLineChars="200" w:firstLine="422"/>
        <w:rPr>
          <w:rFonts w:eastAsiaTheme="minorEastAsia"/>
          <w:b/>
          <w:szCs w:val="21"/>
        </w:rPr>
      </w:pPr>
      <w:r>
        <w:rPr>
          <w:rFonts w:eastAsiaTheme="minorEastAsia"/>
          <w:b/>
          <w:szCs w:val="21"/>
        </w:rPr>
        <w:lastRenderedPageBreak/>
        <w:t>一、教学督导组织机构与管理</w:t>
      </w:r>
    </w:p>
    <w:p w:rsidR="00256CCE" w:rsidRDefault="0067243C">
      <w:pPr>
        <w:spacing w:line="400" w:lineRule="exact"/>
        <w:ind w:firstLineChars="200" w:firstLine="420"/>
        <w:rPr>
          <w:rFonts w:eastAsiaTheme="minorEastAsia"/>
          <w:szCs w:val="21"/>
        </w:rPr>
      </w:pPr>
      <w:r>
        <w:rPr>
          <w:rFonts w:eastAsiaTheme="minorEastAsia"/>
          <w:szCs w:val="21"/>
        </w:rPr>
        <w:t>北京城市学院实行两级教学督导制，教学督导工作由学校督导室和学部督导组两级教学督导组织完成。</w:t>
      </w:r>
    </w:p>
    <w:p w:rsidR="00256CCE" w:rsidRDefault="0067243C">
      <w:pPr>
        <w:spacing w:line="400" w:lineRule="exact"/>
        <w:ind w:firstLineChars="200" w:firstLine="420"/>
        <w:rPr>
          <w:rFonts w:eastAsiaTheme="minorEastAsia"/>
          <w:szCs w:val="21"/>
        </w:rPr>
      </w:pPr>
      <w:r>
        <w:rPr>
          <w:rFonts w:eastAsiaTheme="minorEastAsia"/>
          <w:szCs w:val="21"/>
        </w:rPr>
        <w:t>学校督导室由学校教师教研处负责组织管理，配合教务处对全校本专科教学和相关教育活动进行督导。教师教研处定期组织学校督导工作会议，及时掌握有关情况，研究、解决、协调全校督导工作。</w:t>
      </w:r>
    </w:p>
    <w:p w:rsidR="00256CCE" w:rsidRDefault="0067243C">
      <w:pPr>
        <w:spacing w:line="400" w:lineRule="exact"/>
        <w:ind w:firstLineChars="200" w:firstLine="420"/>
        <w:rPr>
          <w:rFonts w:eastAsiaTheme="minorEastAsia"/>
          <w:szCs w:val="21"/>
        </w:rPr>
      </w:pPr>
      <w:r>
        <w:rPr>
          <w:rFonts w:eastAsiaTheme="minorEastAsia"/>
          <w:szCs w:val="21"/>
        </w:rPr>
        <w:t>学部督导组由学部负责组建，对学部的教学工作进行督导。学部重视加强对本学部教学督导工作的组织和引导，把教学督导工作列入本学部教学管理的重要内容。学部督导组由学部教学副主任、教研室主任、教研室秘书及相关教学骨干组成，学部指定专人作为所在学部督导组联系人。</w:t>
      </w:r>
    </w:p>
    <w:p w:rsidR="00256CCE" w:rsidRDefault="0067243C" w:rsidP="00414B38">
      <w:pPr>
        <w:spacing w:line="400" w:lineRule="exact"/>
        <w:ind w:firstLineChars="200" w:firstLine="420"/>
        <w:rPr>
          <w:rFonts w:eastAsiaTheme="minorEastAsia" w:hint="eastAsia"/>
          <w:szCs w:val="21"/>
        </w:rPr>
      </w:pPr>
      <w:r>
        <w:rPr>
          <w:rFonts w:eastAsiaTheme="minorEastAsia"/>
          <w:szCs w:val="21"/>
        </w:rPr>
        <w:t>教学督导员实行聘任制。校级教学督导员由学校督导室统一聘任，并在学校督导室的统一领导下开展督导工作。学部教学督导员由学部聘任，报学校备案，学部教学督导员在学部督导组的领导下开展督导工作。</w:t>
      </w:r>
    </w:p>
    <w:p w:rsidR="00256CCE" w:rsidRDefault="0067243C">
      <w:pPr>
        <w:spacing w:line="400" w:lineRule="exact"/>
        <w:ind w:firstLineChars="200" w:firstLine="482"/>
        <w:rPr>
          <w:rFonts w:eastAsiaTheme="minorEastAsia"/>
          <w:b/>
          <w:sz w:val="24"/>
          <w:szCs w:val="21"/>
        </w:rPr>
      </w:pPr>
      <w:r>
        <w:rPr>
          <w:rFonts w:eastAsiaTheme="minorEastAsia"/>
          <w:b/>
          <w:sz w:val="24"/>
          <w:szCs w:val="21"/>
        </w:rPr>
        <w:t>二、教学督导队伍</w:t>
      </w:r>
    </w:p>
    <w:p w:rsidR="00256CCE" w:rsidRDefault="0067243C">
      <w:pPr>
        <w:spacing w:line="400" w:lineRule="exact"/>
        <w:ind w:firstLineChars="200" w:firstLine="420"/>
        <w:rPr>
          <w:rFonts w:eastAsiaTheme="minorEastAsia"/>
          <w:color w:val="000000"/>
          <w:kern w:val="0"/>
          <w:szCs w:val="21"/>
        </w:rPr>
      </w:pPr>
      <w:r>
        <w:rPr>
          <w:rFonts w:eastAsiaTheme="minorEastAsia"/>
          <w:szCs w:val="21"/>
        </w:rPr>
        <w:t>北京城市学院重视教学督导队伍建设</w:t>
      </w:r>
      <w:r>
        <w:rPr>
          <w:rFonts w:eastAsiaTheme="minorEastAsia"/>
          <w:color w:val="000000"/>
          <w:kern w:val="0"/>
          <w:szCs w:val="21"/>
        </w:rPr>
        <w:t>，</w:t>
      </w:r>
      <w:r>
        <w:rPr>
          <w:rFonts w:eastAsiaTheme="minorEastAsia"/>
          <w:szCs w:val="21"/>
        </w:rPr>
        <w:t>坚持择优选聘与考核标准，重视督导队伍学科专业</w:t>
      </w:r>
      <w:r>
        <w:rPr>
          <w:rFonts w:eastAsiaTheme="minorEastAsia"/>
          <w:color w:val="000000"/>
          <w:kern w:val="0"/>
          <w:szCs w:val="21"/>
        </w:rPr>
        <w:t>结构、年龄结构的不断</w:t>
      </w:r>
      <w:r>
        <w:rPr>
          <w:rFonts w:eastAsiaTheme="minorEastAsia"/>
          <w:szCs w:val="21"/>
        </w:rPr>
        <w:t>优化。在选聘与考核督导员时，对督导员个人的政治素质、政策理论水平、学科专业背景、职称条件、教学或教学管理水平、教学研究及教学指导能力</w:t>
      </w:r>
      <w:r>
        <w:rPr>
          <w:rFonts w:eastAsiaTheme="minorEastAsia"/>
          <w:color w:val="000000"/>
          <w:kern w:val="0"/>
          <w:szCs w:val="21"/>
        </w:rPr>
        <w:t>、工作作风、身体素质、年龄等</w:t>
      </w:r>
      <w:r>
        <w:rPr>
          <w:rFonts w:eastAsiaTheme="minorEastAsia"/>
          <w:szCs w:val="21"/>
        </w:rPr>
        <w:t>，</w:t>
      </w:r>
      <w:r>
        <w:rPr>
          <w:rFonts w:eastAsiaTheme="minorEastAsia"/>
          <w:color w:val="000000"/>
          <w:kern w:val="0"/>
          <w:szCs w:val="21"/>
        </w:rPr>
        <w:t>均有严格要求。</w:t>
      </w:r>
    </w:p>
    <w:p w:rsidR="00256CCE" w:rsidRDefault="0067243C" w:rsidP="00414B38">
      <w:pPr>
        <w:spacing w:line="400" w:lineRule="exact"/>
        <w:ind w:firstLineChars="200" w:firstLine="420"/>
        <w:rPr>
          <w:rFonts w:eastAsiaTheme="minorEastAsia" w:hint="eastAsia"/>
          <w:szCs w:val="21"/>
        </w:rPr>
      </w:pPr>
      <w:r>
        <w:rPr>
          <w:rFonts w:eastAsiaTheme="minorEastAsia"/>
          <w:szCs w:val="21"/>
        </w:rPr>
        <w:t>北京城市学院教学督导队伍由专职（专任）、兼职（外聘）督导员组成，其中校级教学督导员中兼职人数保持在</w:t>
      </w:r>
      <w:r>
        <w:rPr>
          <w:rFonts w:eastAsiaTheme="minorEastAsia"/>
          <w:szCs w:val="21"/>
        </w:rPr>
        <w:t>12</w:t>
      </w:r>
      <w:r>
        <w:rPr>
          <w:rFonts w:eastAsiaTheme="minorEastAsia"/>
          <w:szCs w:val="21"/>
        </w:rPr>
        <w:t>人以上，涵盖了学校各学科专业大类。督导员均具有高级职称，年龄一般不超过</w:t>
      </w:r>
      <w:r>
        <w:rPr>
          <w:rFonts w:eastAsiaTheme="minorEastAsia"/>
          <w:szCs w:val="21"/>
        </w:rPr>
        <w:t>65</w:t>
      </w:r>
      <w:r>
        <w:rPr>
          <w:rFonts w:eastAsiaTheme="minorEastAsia"/>
          <w:szCs w:val="21"/>
        </w:rPr>
        <w:t>周岁，高校教龄均在</w:t>
      </w:r>
      <w:r>
        <w:rPr>
          <w:rFonts w:eastAsiaTheme="minorEastAsia"/>
          <w:szCs w:val="21"/>
        </w:rPr>
        <w:t>20</w:t>
      </w:r>
      <w:r>
        <w:rPr>
          <w:rFonts w:eastAsiaTheme="minorEastAsia"/>
          <w:szCs w:val="21"/>
        </w:rPr>
        <w:t>年以上，他们长期从事高校教学或教学管理工作，教学效果较好或管理水平较高，熟悉教学规律，具有较强的教学研究及教学指导能力。</w:t>
      </w:r>
    </w:p>
    <w:p w:rsidR="00256CCE" w:rsidRDefault="0067243C">
      <w:pPr>
        <w:spacing w:line="400" w:lineRule="exact"/>
        <w:ind w:firstLineChars="200" w:firstLine="482"/>
        <w:rPr>
          <w:rFonts w:eastAsiaTheme="minorEastAsia"/>
          <w:b/>
          <w:sz w:val="24"/>
          <w:szCs w:val="21"/>
        </w:rPr>
      </w:pPr>
      <w:r>
        <w:rPr>
          <w:rFonts w:eastAsiaTheme="minorEastAsia"/>
          <w:b/>
          <w:sz w:val="24"/>
          <w:szCs w:val="21"/>
        </w:rPr>
        <w:t>三、教学督导制度</w:t>
      </w:r>
    </w:p>
    <w:p w:rsidR="00256CCE" w:rsidRDefault="0067243C">
      <w:pPr>
        <w:spacing w:line="400" w:lineRule="exact"/>
        <w:ind w:firstLineChars="200" w:firstLine="420"/>
        <w:rPr>
          <w:rFonts w:eastAsiaTheme="minorEastAsia"/>
          <w:szCs w:val="21"/>
        </w:rPr>
      </w:pPr>
      <w:r>
        <w:rPr>
          <w:rFonts w:eastAsiaTheme="minorEastAsia"/>
          <w:szCs w:val="21"/>
        </w:rPr>
        <w:t>制度是纲，纲举目张。北京城市学院校督导室各任领导都非常重视教学督导制度建设。</w:t>
      </w:r>
    </w:p>
    <w:p w:rsidR="00256CCE" w:rsidRDefault="0067243C">
      <w:pPr>
        <w:spacing w:line="400" w:lineRule="exact"/>
        <w:ind w:firstLineChars="200" w:firstLine="420"/>
        <w:rPr>
          <w:rFonts w:eastAsiaTheme="minorEastAsia"/>
          <w:szCs w:val="21"/>
        </w:rPr>
      </w:pPr>
      <w:r>
        <w:rPr>
          <w:rFonts w:eastAsiaTheme="minorEastAsia"/>
          <w:szCs w:val="21"/>
        </w:rPr>
        <w:t>为了保证良好的教学秩序，进一步建立健全学校内部教学质量保障体系，加强教学管理和监督，提高教学水平和教学质量，根据有关教育教学法规，结合学校教育教学实际，校督导室先后制订、修订了一系列教学督导、教学质量监控相关规章制度文件，如《北京城市学院教学督导工作条例》、《北京城市学院实践教学质量评价体系》、《北京城市学院理论课课堂教学质量标准》、《北京城市学院</w:t>
      </w:r>
      <w:r>
        <w:rPr>
          <w:rFonts w:eastAsiaTheme="minorEastAsia"/>
          <w:szCs w:val="21"/>
        </w:rPr>
        <w:t>“</w:t>
      </w:r>
      <w:r>
        <w:rPr>
          <w:rFonts w:eastAsiaTheme="minorEastAsia"/>
          <w:szCs w:val="21"/>
        </w:rPr>
        <w:t>督导免听</w:t>
      </w:r>
      <w:r>
        <w:rPr>
          <w:rFonts w:eastAsiaTheme="minorEastAsia"/>
          <w:szCs w:val="21"/>
        </w:rPr>
        <w:t>”</w:t>
      </w:r>
      <w:r>
        <w:rPr>
          <w:rFonts w:eastAsiaTheme="minorEastAsia"/>
          <w:szCs w:val="21"/>
        </w:rPr>
        <w:t>规定》、《北京城市学院学生评教制度》、《北京城市学院督导评价结果复议办法》、《北京城市学院领导干部和教学管理人员听课制度》、《北京城市学院教学事故认定和处理条例》、《北京城市学院课堂教学质量评价制度》、《北京城市学院教学督导工作条例（修订）》、《北京城市学院教学质量监控保障工作条例（修订）》、《北京城市学院教学督导工作基本要求》、《北京城市学院教学督导行为规范》等。</w:t>
      </w:r>
    </w:p>
    <w:p w:rsidR="00256CCE" w:rsidRDefault="0067243C">
      <w:pPr>
        <w:spacing w:line="400" w:lineRule="exact"/>
        <w:ind w:firstLineChars="200" w:firstLine="420"/>
        <w:rPr>
          <w:rFonts w:eastAsiaTheme="minorEastAsia"/>
          <w:szCs w:val="21"/>
        </w:rPr>
      </w:pPr>
      <w:r>
        <w:rPr>
          <w:rFonts w:eastAsiaTheme="minorEastAsia"/>
          <w:szCs w:val="21"/>
        </w:rPr>
        <w:t>以《北京城市学院教学督导行为规范》为例，该制度文件从督导员职责履行、仪表言行、</w:t>
      </w:r>
      <w:r>
        <w:rPr>
          <w:rFonts w:eastAsiaTheme="minorEastAsia"/>
          <w:szCs w:val="21"/>
        </w:rPr>
        <w:lastRenderedPageBreak/>
        <w:t>课堂听课、评价反馈、沟通交流、业务提升等六方面对督导员的教学督导行为提出了明确要求，旨在强化督导团队成员的规矩意识、纪律意识和制度意识，强化底线思维、思想自觉，实现以制度管人管事，从而保证了督导工作的实效。</w:t>
      </w:r>
    </w:p>
    <w:p w:rsidR="00256CCE" w:rsidRDefault="0067243C">
      <w:pPr>
        <w:spacing w:line="400" w:lineRule="exact"/>
        <w:ind w:firstLineChars="200" w:firstLine="420"/>
        <w:rPr>
          <w:rFonts w:eastAsiaTheme="minorEastAsia"/>
          <w:szCs w:val="21"/>
        </w:rPr>
      </w:pPr>
      <w:r>
        <w:rPr>
          <w:rFonts w:eastAsiaTheme="minorEastAsia"/>
          <w:szCs w:val="21"/>
        </w:rPr>
        <w:t>在多年教学督导实践中，学校已形成了一整套行之有效的督导工作制度，如计划与总结制度、教学听课制度、教学工作检查制度、考试巡视制度、工作会议制度、督导档案管理制度、工作研讨与咨询制度、教师培养与辅导制度、督导工作联系制度、督导评价与意见反馈制度等。</w:t>
      </w:r>
    </w:p>
    <w:p w:rsidR="00256CCE" w:rsidRDefault="0067243C" w:rsidP="00414B38">
      <w:pPr>
        <w:spacing w:line="400" w:lineRule="exact"/>
        <w:ind w:firstLineChars="200" w:firstLine="420"/>
        <w:rPr>
          <w:rFonts w:eastAsiaTheme="minorEastAsia" w:hint="eastAsia"/>
          <w:szCs w:val="21"/>
        </w:rPr>
      </w:pPr>
      <w:r>
        <w:rPr>
          <w:rFonts w:eastAsiaTheme="minorEastAsia"/>
          <w:szCs w:val="21"/>
        </w:rPr>
        <w:t>以</w:t>
      </w:r>
      <w:r>
        <w:rPr>
          <w:rFonts w:eastAsiaTheme="minorEastAsia"/>
          <w:szCs w:val="21"/>
        </w:rPr>
        <w:t>“</w:t>
      </w:r>
      <w:r>
        <w:rPr>
          <w:rFonts w:eastAsiaTheme="minorEastAsia"/>
          <w:szCs w:val="21"/>
        </w:rPr>
        <w:t>教师培养与辅导制度</w:t>
      </w:r>
      <w:r>
        <w:rPr>
          <w:rFonts w:eastAsiaTheme="minorEastAsia"/>
          <w:szCs w:val="21"/>
        </w:rPr>
        <w:t>”</w:t>
      </w:r>
      <w:r>
        <w:rPr>
          <w:rFonts w:eastAsiaTheme="minorEastAsia"/>
          <w:szCs w:val="21"/>
        </w:rPr>
        <w:t>为例，配合教师教研处及相关职能部门，为师资队伍建设、教师发展服务是校督导</w:t>
      </w:r>
      <w:proofErr w:type="gramStart"/>
      <w:r>
        <w:rPr>
          <w:rFonts w:eastAsiaTheme="minorEastAsia"/>
          <w:szCs w:val="21"/>
        </w:rPr>
        <w:t>室履行</w:t>
      </w:r>
      <w:proofErr w:type="gramEnd"/>
      <w:r>
        <w:rPr>
          <w:rFonts w:eastAsiaTheme="minorEastAsia"/>
          <w:szCs w:val="21"/>
        </w:rPr>
        <w:t>的重要职责之一。在学校组织的一年一度新入职教师培训及赛课、两年一度青年教师教学基本功比赛等活动中，校督导室组织安排校级督导专家对新教师进行教学技能培训、岗前指导与考核，为新教师、青年教师</w:t>
      </w:r>
      <w:proofErr w:type="gramStart"/>
      <w:r>
        <w:rPr>
          <w:rFonts w:eastAsiaTheme="minorEastAsia"/>
          <w:szCs w:val="21"/>
        </w:rPr>
        <w:t>做赛课</w:t>
      </w:r>
      <w:proofErr w:type="gramEnd"/>
      <w:r>
        <w:rPr>
          <w:rFonts w:eastAsiaTheme="minorEastAsia"/>
          <w:szCs w:val="21"/>
        </w:rPr>
        <w:t>指导与考评；对于教学存在问题的教师，校督导室联合学部教学督导组，组织专家会诊形成共识，对相关问题教师进行连续性帮助和指导；通过日常听课，发现先进典型，有针对性地组织名师与教学骨干的课堂观摩活动，总结和推广教书育人先进经验。</w:t>
      </w:r>
    </w:p>
    <w:p w:rsidR="00256CCE" w:rsidRDefault="0067243C">
      <w:pPr>
        <w:spacing w:line="400" w:lineRule="exact"/>
        <w:ind w:firstLineChars="200" w:firstLine="482"/>
        <w:rPr>
          <w:rFonts w:eastAsiaTheme="minorEastAsia"/>
          <w:b/>
          <w:color w:val="000000"/>
          <w:kern w:val="0"/>
          <w:sz w:val="24"/>
          <w:szCs w:val="21"/>
        </w:rPr>
      </w:pPr>
      <w:r>
        <w:rPr>
          <w:rFonts w:eastAsiaTheme="minorEastAsia"/>
          <w:b/>
          <w:sz w:val="24"/>
          <w:szCs w:val="21"/>
        </w:rPr>
        <w:t>四、教学督导</w:t>
      </w:r>
      <w:r>
        <w:rPr>
          <w:rFonts w:eastAsiaTheme="minorEastAsia"/>
          <w:b/>
          <w:color w:val="000000"/>
          <w:kern w:val="0"/>
          <w:sz w:val="24"/>
          <w:szCs w:val="21"/>
        </w:rPr>
        <w:t>工作职责</w:t>
      </w:r>
    </w:p>
    <w:p w:rsidR="00256CCE" w:rsidRDefault="0067243C">
      <w:pPr>
        <w:spacing w:line="400" w:lineRule="exact"/>
        <w:ind w:firstLineChars="200" w:firstLine="420"/>
        <w:rPr>
          <w:rFonts w:eastAsiaTheme="minorEastAsia"/>
          <w:szCs w:val="21"/>
        </w:rPr>
      </w:pPr>
      <w:r>
        <w:rPr>
          <w:rFonts w:eastAsiaTheme="minorEastAsia"/>
          <w:szCs w:val="21"/>
        </w:rPr>
        <w:t>《北京城市学院教学督导工作条例（修订）》对校级督导室、学部督导组、教学督导员工作职责作了明确规定。</w:t>
      </w:r>
    </w:p>
    <w:p w:rsidR="00256CCE" w:rsidRDefault="0067243C">
      <w:pPr>
        <w:spacing w:line="400" w:lineRule="exact"/>
        <w:ind w:firstLineChars="200" w:firstLine="420"/>
        <w:rPr>
          <w:rFonts w:eastAsiaTheme="minorEastAsia"/>
          <w:szCs w:val="21"/>
        </w:rPr>
      </w:pPr>
      <w:r>
        <w:rPr>
          <w:rFonts w:eastAsiaTheme="minorEastAsia"/>
          <w:szCs w:val="21"/>
        </w:rPr>
        <w:t>校级督导室协助学校主管部门和分管领导，从宏观层面对学校的教学管理、教学过程、教学基本建设、教学质量等方面进行监督检查、调研分析、评议反馈、咨询服务与指导，其主要职责包括：不断完善教学督导制度；制订全校督导工作年度计划；负责教学督导队伍建设；组织、指导、协调和检查教学督导工作；教学常规检查；组织开展专项督导活动；参与学校相关的评估与检查；组织教学督导工作的研究；加强教学督导工作的信息化和规范化建设；配合教师教研处及相关职能部门为师资队伍建设、教师发展服务；指导学部教学督导活动；日常事务；上级下达的其它有关工作任务等。</w:t>
      </w:r>
    </w:p>
    <w:p w:rsidR="00256CCE" w:rsidRDefault="0067243C">
      <w:pPr>
        <w:spacing w:line="400" w:lineRule="exact"/>
        <w:ind w:firstLineChars="200" w:firstLine="420"/>
        <w:rPr>
          <w:rFonts w:eastAsiaTheme="minorEastAsia"/>
          <w:szCs w:val="21"/>
        </w:rPr>
      </w:pPr>
      <w:r>
        <w:rPr>
          <w:rFonts w:eastAsiaTheme="minorEastAsia"/>
          <w:szCs w:val="21"/>
        </w:rPr>
        <w:t>学部督导组负责本学部的教学督导工作。其主要职责包括：对学部的教学秩序、教学质量、教学管理等教学环节与状态进行监督、检查、评估和指导；制订并落实学部督导计划；抓住影响教学质量的关键（特别是具有典型性、倾向性、全局性的问题）开展专题调研；及时收集、整理、汇总教学督导信息和有关提高教学质量方面的意见和建议，定期对教学督导工作进行总结和分析，定期向学部、学校督导室及相关部门反馈信息，提供建议；建立学部教学督导工作档案；完成学校督导室和学部领导下达的其它有关工作任务等。</w:t>
      </w:r>
    </w:p>
    <w:p w:rsidR="00256CCE" w:rsidRDefault="0067243C" w:rsidP="00414B38">
      <w:pPr>
        <w:spacing w:line="400" w:lineRule="exact"/>
        <w:ind w:firstLineChars="200" w:firstLine="420"/>
        <w:rPr>
          <w:rFonts w:eastAsiaTheme="minorEastAsia" w:hint="eastAsia"/>
          <w:szCs w:val="21"/>
        </w:rPr>
      </w:pPr>
      <w:r>
        <w:rPr>
          <w:rFonts w:eastAsiaTheme="minorEastAsia"/>
          <w:szCs w:val="21"/>
        </w:rPr>
        <w:t>教学督导员接受督导室（组）的工作安排对学校（学部）教学工作进行评估，对教师的教学质量、专业实践进行调研、测评和指导，对教学管理工作进行监督和检查，对学生的学习情况进行督查，向相应的教学督导组织及时反馈督导信息，并提出有关教师发展、教学改革、教学管理改革等方面的建议。教学督导员在督导室（组）的组织下，完成如下工作：日</w:t>
      </w:r>
      <w:r>
        <w:rPr>
          <w:rFonts w:eastAsiaTheme="minorEastAsia"/>
          <w:szCs w:val="21"/>
        </w:rPr>
        <w:lastRenderedPageBreak/>
        <w:t>常听课与反馈；对新聘、新开课教师教学情况实施连续跟踪督导；对校内外实践教学（含毕业设计（论文）、整学期实践）各环节进行督查；参与学期各阶段的教学常规检查；考试监督、巡视检查；参与教师、学生座谈会并</w:t>
      </w:r>
      <w:proofErr w:type="gramStart"/>
      <w:r>
        <w:rPr>
          <w:rFonts w:eastAsiaTheme="minorEastAsia"/>
          <w:szCs w:val="21"/>
        </w:rPr>
        <w:t>作出</w:t>
      </w:r>
      <w:proofErr w:type="gramEnd"/>
      <w:r>
        <w:rPr>
          <w:rFonts w:eastAsiaTheme="minorEastAsia"/>
          <w:szCs w:val="21"/>
        </w:rPr>
        <w:t>反馈；开展教学管理制度、评价标准、教学改革、教学方法、考核方法等方面的研究；参与学科专业建设、专业调整、教学计划修订等重大工作的研讨和论证；参与课程建设、教学改革、教学成果评选等的咨询、评估、推荐；执行督导会议制度、档案管理制度；完成其他专项督查或评估工作等。</w:t>
      </w:r>
      <w:bookmarkStart w:id="2" w:name="_GoBack"/>
      <w:bookmarkEnd w:id="2"/>
    </w:p>
    <w:p w:rsidR="00256CCE" w:rsidRDefault="0067243C">
      <w:pPr>
        <w:spacing w:line="400" w:lineRule="exact"/>
        <w:ind w:firstLineChars="200" w:firstLine="482"/>
        <w:rPr>
          <w:rFonts w:eastAsiaTheme="minorEastAsia"/>
          <w:b/>
          <w:sz w:val="24"/>
          <w:szCs w:val="21"/>
        </w:rPr>
      </w:pPr>
      <w:r>
        <w:rPr>
          <w:rFonts w:eastAsiaTheme="minorEastAsia"/>
          <w:b/>
          <w:sz w:val="24"/>
          <w:szCs w:val="21"/>
        </w:rPr>
        <w:t>五、教学督导实施情况</w:t>
      </w:r>
    </w:p>
    <w:p w:rsidR="00256CCE" w:rsidRDefault="0067243C">
      <w:pPr>
        <w:spacing w:line="400" w:lineRule="exact"/>
        <w:ind w:firstLineChars="200" w:firstLine="420"/>
        <w:rPr>
          <w:rFonts w:eastAsiaTheme="minorEastAsia"/>
          <w:szCs w:val="21"/>
        </w:rPr>
      </w:pPr>
      <w:r>
        <w:rPr>
          <w:rFonts w:eastAsiaTheme="minorEastAsia"/>
          <w:szCs w:val="21"/>
        </w:rPr>
        <w:t>北京城市学院教学督导员通过听课、访问座谈、统计调查、查阅教学文件、巡视检查、专项工作评估、专题调查研究、信息沟通与反馈等多种方式，采取听、看、查、评等方法，检查教学计划、教学大纲、授课计划、教学规范执行情况，检查课堂授课质量（教学目的、内容、教学设计、教学方法、教学改革与创新等）、考试命题审查和试卷分析、学生成绩评定的合理性和可靠性等。</w:t>
      </w:r>
    </w:p>
    <w:p w:rsidR="00256CCE" w:rsidRDefault="0067243C">
      <w:pPr>
        <w:spacing w:line="400" w:lineRule="exact"/>
        <w:ind w:firstLineChars="200" w:firstLine="420"/>
        <w:rPr>
          <w:rFonts w:eastAsiaTheme="minorEastAsia"/>
          <w:szCs w:val="21"/>
        </w:rPr>
      </w:pPr>
      <w:r>
        <w:rPr>
          <w:rFonts w:eastAsiaTheme="minorEastAsia"/>
          <w:szCs w:val="21"/>
        </w:rPr>
        <w:t>在</w:t>
      </w:r>
      <w:r>
        <w:rPr>
          <w:rFonts w:eastAsiaTheme="minorEastAsia"/>
          <w:color w:val="000000"/>
          <w:kern w:val="0"/>
          <w:szCs w:val="21"/>
        </w:rPr>
        <w:t>教学</w:t>
      </w:r>
      <w:r>
        <w:rPr>
          <w:rFonts w:eastAsiaTheme="minorEastAsia"/>
          <w:szCs w:val="21"/>
        </w:rPr>
        <w:t>督导评价过程中，凡是能够量化评价的因子尽量量化，以量化考核为主，客观地评价教学内容、教学方法、教学环境是否符合教育教学改革的要求，是否严谨、规范，是否能从理论和实践的结合上注重提高学生的基本素质和基本技能。</w:t>
      </w:r>
    </w:p>
    <w:p w:rsidR="00256CCE" w:rsidRDefault="0067243C">
      <w:pPr>
        <w:spacing w:line="400" w:lineRule="exact"/>
        <w:ind w:firstLineChars="200" w:firstLine="420"/>
        <w:rPr>
          <w:rFonts w:eastAsiaTheme="minorEastAsia"/>
          <w:color w:val="000000"/>
          <w:kern w:val="0"/>
          <w:szCs w:val="21"/>
        </w:rPr>
      </w:pPr>
      <w:r>
        <w:rPr>
          <w:rFonts w:eastAsiaTheme="minorEastAsia"/>
          <w:color w:val="000000"/>
          <w:kern w:val="0"/>
          <w:szCs w:val="21"/>
        </w:rPr>
        <w:t>教学督导员在</w:t>
      </w:r>
      <w:r>
        <w:rPr>
          <w:rFonts w:eastAsiaTheme="minorEastAsia"/>
          <w:szCs w:val="21"/>
        </w:rPr>
        <w:t>完成督导任务后，要与被督导部门或教师及时交流督导信息，并</w:t>
      </w:r>
      <w:r>
        <w:rPr>
          <w:rFonts w:eastAsiaTheme="minorEastAsia"/>
          <w:color w:val="000000"/>
          <w:kern w:val="0"/>
          <w:szCs w:val="21"/>
        </w:rPr>
        <w:t>按照工作流程要求，及时把教学督导记录表、反馈意见与建议交给督导室（组）。</w:t>
      </w:r>
    </w:p>
    <w:p w:rsidR="00256CCE" w:rsidRDefault="0067243C">
      <w:pPr>
        <w:spacing w:line="400" w:lineRule="exact"/>
        <w:ind w:firstLineChars="200" w:firstLine="420"/>
        <w:rPr>
          <w:rFonts w:eastAsiaTheme="minorEastAsia"/>
          <w:color w:val="000000"/>
          <w:kern w:val="0"/>
          <w:szCs w:val="21"/>
        </w:rPr>
      </w:pPr>
      <w:r>
        <w:rPr>
          <w:rFonts w:eastAsiaTheme="minorEastAsia"/>
          <w:color w:val="000000"/>
          <w:kern w:val="0"/>
          <w:szCs w:val="21"/>
        </w:rPr>
        <w:t>校督导</w:t>
      </w:r>
      <w:proofErr w:type="gramStart"/>
      <w:r>
        <w:rPr>
          <w:rFonts w:eastAsiaTheme="minorEastAsia"/>
          <w:color w:val="000000"/>
          <w:kern w:val="0"/>
          <w:szCs w:val="21"/>
        </w:rPr>
        <w:t>室重视</w:t>
      </w:r>
      <w:proofErr w:type="gramEnd"/>
      <w:r>
        <w:rPr>
          <w:rFonts w:eastAsiaTheme="minorEastAsia"/>
          <w:szCs w:val="21"/>
        </w:rPr>
        <w:t>教学督导工作的信息化和规范化建设</w:t>
      </w:r>
      <w:r>
        <w:rPr>
          <w:rFonts w:eastAsiaTheme="minorEastAsia"/>
          <w:color w:val="000000"/>
          <w:kern w:val="0"/>
          <w:szCs w:val="21"/>
        </w:rPr>
        <w:t>，</w:t>
      </w:r>
      <w:r>
        <w:rPr>
          <w:rFonts w:eastAsiaTheme="minorEastAsia"/>
          <w:szCs w:val="21"/>
        </w:rPr>
        <w:t>建立了教学督导工作档案。每周</w:t>
      </w:r>
      <w:r>
        <w:rPr>
          <w:rFonts w:eastAsiaTheme="minorEastAsia"/>
          <w:color w:val="000000"/>
          <w:kern w:val="0"/>
          <w:szCs w:val="21"/>
        </w:rPr>
        <w:t>将收集到的教学督导信息、反馈意见和建议及时进行汇总、整理，</w:t>
      </w:r>
      <w:r>
        <w:rPr>
          <w:rFonts w:eastAsiaTheme="minorEastAsia"/>
          <w:szCs w:val="21"/>
        </w:rPr>
        <w:t>以书面或电子邮件的形式向学部及相关职能部门反馈督导情况及咨询建议，并要求存在问题的学部或部门限期反馈其整改措施及效果。</w:t>
      </w:r>
      <w:r>
        <w:rPr>
          <w:rFonts w:eastAsiaTheme="minorEastAsia"/>
          <w:color w:val="000000"/>
          <w:kern w:val="0"/>
          <w:szCs w:val="21"/>
        </w:rPr>
        <w:t>校督导室负责定期对教学督导工作进行总结和分析，并向学校（学部）主管领导提交督导工作总结</w:t>
      </w:r>
      <w:r>
        <w:rPr>
          <w:rFonts w:eastAsiaTheme="minorEastAsia"/>
          <w:szCs w:val="21"/>
        </w:rPr>
        <w:t>，</w:t>
      </w:r>
      <w:r>
        <w:rPr>
          <w:rFonts w:eastAsiaTheme="minorEastAsia"/>
          <w:color w:val="000000"/>
          <w:kern w:val="0"/>
          <w:szCs w:val="21"/>
        </w:rPr>
        <w:t>为各种专项教学工作评估、教师教学质量评价、教师考核晋升等提供参考依据。</w:t>
      </w:r>
    </w:p>
    <w:p w:rsidR="00256CCE" w:rsidRDefault="0067243C">
      <w:pPr>
        <w:spacing w:line="400" w:lineRule="exact"/>
        <w:ind w:firstLineChars="200" w:firstLine="420"/>
        <w:rPr>
          <w:rFonts w:eastAsiaTheme="minorEastAsia"/>
          <w:szCs w:val="21"/>
        </w:rPr>
      </w:pPr>
      <w:r>
        <w:rPr>
          <w:rFonts w:eastAsiaTheme="minorEastAsia"/>
          <w:szCs w:val="21"/>
        </w:rPr>
        <w:t>校督导室负责对教学质量评价的复议工作，被评价对象若对教学质量评价结果有异议，可向督导室申请复议，经督导室组织有关专家调研后作出答复。</w:t>
      </w:r>
    </w:p>
    <w:p w:rsidR="00256CCE" w:rsidRDefault="0067243C">
      <w:pPr>
        <w:spacing w:line="400" w:lineRule="exact"/>
        <w:ind w:firstLineChars="200" w:firstLine="420"/>
        <w:rPr>
          <w:rFonts w:eastAsiaTheme="minorEastAsia"/>
          <w:color w:val="000000"/>
          <w:kern w:val="0"/>
          <w:szCs w:val="21"/>
        </w:rPr>
      </w:pPr>
      <w:r>
        <w:rPr>
          <w:rFonts w:eastAsiaTheme="minorEastAsia"/>
          <w:color w:val="000000"/>
          <w:kern w:val="0"/>
          <w:szCs w:val="21"/>
        </w:rPr>
        <w:t>近</w:t>
      </w:r>
      <w:r>
        <w:rPr>
          <w:rFonts w:eastAsiaTheme="minorEastAsia"/>
          <w:color w:val="000000"/>
          <w:kern w:val="0"/>
          <w:szCs w:val="21"/>
        </w:rPr>
        <w:t>5</w:t>
      </w:r>
      <w:r>
        <w:rPr>
          <w:rFonts w:eastAsiaTheme="minorEastAsia"/>
          <w:color w:val="000000"/>
          <w:kern w:val="0"/>
          <w:szCs w:val="21"/>
        </w:rPr>
        <w:t>年统计数据显示，校督导室每年组织听课</w:t>
      </w:r>
      <w:r>
        <w:rPr>
          <w:rFonts w:eastAsiaTheme="minorEastAsia"/>
          <w:color w:val="000000"/>
          <w:kern w:val="0"/>
          <w:szCs w:val="21"/>
        </w:rPr>
        <w:t>1708~2542</w:t>
      </w:r>
      <w:r>
        <w:rPr>
          <w:rFonts w:eastAsiaTheme="minorEastAsia"/>
          <w:color w:val="000000"/>
          <w:kern w:val="0"/>
          <w:szCs w:val="21"/>
        </w:rPr>
        <w:t>门次，覆盖教师</w:t>
      </w:r>
      <w:proofErr w:type="gramStart"/>
      <w:r>
        <w:rPr>
          <w:rFonts w:eastAsiaTheme="minorEastAsia"/>
          <w:color w:val="000000"/>
          <w:kern w:val="0"/>
          <w:szCs w:val="21"/>
        </w:rPr>
        <w:t>授课门次的</w:t>
      </w:r>
      <w:proofErr w:type="gramEnd"/>
      <w:r>
        <w:rPr>
          <w:rFonts w:eastAsiaTheme="minorEastAsia"/>
          <w:color w:val="000000"/>
          <w:kern w:val="0"/>
          <w:szCs w:val="21"/>
        </w:rPr>
        <w:t>85%~96%</w:t>
      </w:r>
      <w:r>
        <w:rPr>
          <w:rFonts w:eastAsiaTheme="minorEastAsia"/>
          <w:color w:val="000000"/>
          <w:kern w:val="0"/>
          <w:szCs w:val="21"/>
        </w:rPr>
        <w:t>，授课质量优良率在</w:t>
      </w:r>
      <w:r>
        <w:rPr>
          <w:rFonts w:eastAsiaTheme="minorEastAsia"/>
          <w:color w:val="000000"/>
          <w:kern w:val="0"/>
          <w:szCs w:val="21"/>
        </w:rPr>
        <w:t>87~97%</w:t>
      </w:r>
      <w:r>
        <w:rPr>
          <w:rFonts w:eastAsiaTheme="minorEastAsia"/>
          <w:color w:val="000000"/>
          <w:kern w:val="0"/>
          <w:szCs w:val="21"/>
        </w:rPr>
        <w:t>，其中首堂课听课</w:t>
      </w:r>
      <w:r>
        <w:rPr>
          <w:rFonts w:eastAsiaTheme="minorEastAsia"/>
          <w:color w:val="000000"/>
          <w:kern w:val="0"/>
          <w:szCs w:val="21"/>
        </w:rPr>
        <w:t>266~312</w:t>
      </w:r>
      <w:r>
        <w:rPr>
          <w:rFonts w:eastAsiaTheme="minorEastAsia"/>
          <w:color w:val="000000"/>
          <w:kern w:val="0"/>
          <w:szCs w:val="21"/>
        </w:rPr>
        <w:t>门次；检查毕业设计（论文）答辩</w:t>
      </w:r>
      <w:r>
        <w:rPr>
          <w:rFonts w:eastAsiaTheme="minorEastAsia"/>
          <w:color w:val="000000"/>
          <w:kern w:val="0"/>
          <w:szCs w:val="21"/>
        </w:rPr>
        <w:t>10~51</w:t>
      </w:r>
      <w:r>
        <w:rPr>
          <w:rFonts w:eastAsiaTheme="minorEastAsia"/>
          <w:color w:val="000000"/>
          <w:kern w:val="0"/>
          <w:szCs w:val="21"/>
        </w:rPr>
        <w:t>场次；考试巡视</w:t>
      </w:r>
      <w:r>
        <w:rPr>
          <w:rFonts w:eastAsiaTheme="minorEastAsia"/>
          <w:color w:val="000000"/>
          <w:kern w:val="0"/>
          <w:szCs w:val="21"/>
        </w:rPr>
        <w:t>1377~2529</w:t>
      </w:r>
      <w:r>
        <w:rPr>
          <w:rFonts w:eastAsiaTheme="minorEastAsia"/>
          <w:color w:val="000000"/>
          <w:kern w:val="0"/>
          <w:szCs w:val="21"/>
        </w:rPr>
        <w:t>场次；开展新入职教师</w:t>
      </w:r>
      <w:r>
        <w:rPr>
          <w:rFonts w:eastAsiaTheme="minorEastAsia"/>
          <w:color w:val="000000"/>
          <w:kern w:val="0"/>
          <w:szCs w:val="21"/>
        </w:rPr>
        <w:t>“</w:t>
      </w:r>
      <w:r>
        <w:rPr>
          <w:rFonts w:eastAsiaTheme="minorEastAsia"/>
          <w:color w:val="000000"/>
          <w:kern w:val="0"/>
          <w:szCs w:val="21"/>
        </w:rPr>
        <w:t>赛课</w:t>
      </w:r>
      <w:r>
        <w:rPr>
          <w:rFonts w:eastAsiaTheme="minorEastAsia"/>
          <w:color w:val="000000"/>
          <w:kern w:val="0"/>
          <w:szCs w:val="21"/>
        </w:rPr>
        <w:t>”</w:t>
      </w:r>
      <w:r>
        <w:rPr>
          <w:rFonts w:eastAsiaTheme="minorEastAsia"/>
          <w:color w:val="000000"/>
          <w:kern w:val="0"/>
          <w:szCs w:val="21"/>
        </w:rPr>
        <w:t>培训和教案辅导</w:t>
      </w:r>
      <w:r>
        <w:rPr>
          <w:rFonts w:eastAsiaTheme="minorEastAsia"/>
          <w:color w:val="000000"/>
          <w:kern w:val="0"/>
          <w:szCs w:val="21"/>
        </w:rPr>
        <w:t>70~76</w:t>
      </w:r>
      <w:r>
        <w:rPr>
          <w:rFonts w:eastAsiaTheme="minorEastAsia"/>
          <w:color w:val="000000"/>
          <w:kern w:val="0"/>
          <w:szCs w:val="21"/>
        </w:rPr>
        <w:t>人次；评选优质课程</w:t>
      </w:r>
      <w:r>
        <w:rPr>
          <w:rFonts w:eastAsiaTheme="minorEastAsia"/>
          <w:color w:val="000000"/>
          <w:kern w:val="0"/>
          <w:szCs w:val="21"/>
        </w:rPr>
        <w:t>279</w:t>
      </w:r>
      <w:r>
        <w:rPr>
          <w:rFonts w:eastAsiaTheme="minorEastAsia"/>
          <w:color w:val="000000"/>
          <w:kern w:val="0"/>
          <w:szCs w:val="21"/>
        </w:rPr>
        <w:t>门次（</w:t>
      </w:r>
      <w:r>
        <w:rPr>
          <w:rFonts w:eastAsiaTheme="minorEastAsia"/>
          <w:color w:val="000000"/>
          <w:kern w:val="0"/>
          <w:szCs w:val="21"/>
        </w:rPr>
        <w:t>2014</w:t>
      </w:r>
      <w:r>
        <w:rPr>
          <w:rFonts w:eastAsiaTheme="minorEastAsia"/>
          <w:color w:val="000000"/>
          <w:kern w:val="0"/>
          <w:szCs w:val="21"/>
        </w:rPr>
        <w:t>年）、</w:t>
      </w:r>
      <w:r>
        <w:rPr>
          <w:rFonts w:eastAsiaTheme="minorEastAsia"/>
          <w:color w:val="000000"/>
          <w:kern w:val="0"/>
          <w:szCs w:val="21"/>
        </w:rPr>
        <w:t>435</w:t>
      </w:r>
      <w:r>
        <w:rPr>
          <w:rFonts w:eastAsiaTheme="minorEastAsia"/>
          <w:color w:val="000000"/>
          <w:kern w:val="0"/>
          <w:szCs w:val="21"/>
        </w:rPr>
        <w:t>门次（</w:t>
      </w:r>
      <w:r>
        <w:rPr>
          <w:rFonts w:eastAsiaTheme="minorEastAsia"/>
          <w:color w:val="000000"/>
          <w:kern w:val="0"/>
          <w:szCs w:val="21"/>
        </w:rPr>
        <w:t>2015</w:t>
      </w:r>
      <w:r>
        <w:rPr>
          <w:rFonts w:eastAsiaTheme="minorEastAsia"/>
          <w:color w:val="000000"/>
          <w:kern w:val="0"/>
          <w:szCs w:val="21"/>
        </w:rPr>
        <w:t>年）、</w:t>
      </w:r>
      <w:r>
        <w:rPr>
          <w:rFonts w:eastAsiaTheme="minorEastAsia"/>
          <w:color w:val="000000"/>
          <w:kern w:val="0"/>
          <w:szCs w:val="21"/>
        </w:rPr>
        <w:t>63</w:t>
      </w:r>
      <w:r>
        <w:rPr>
          <w:rFonts w:eastAsiaTheme="minorEastAsia"/>
          <w:color w:val="000000"/>
          <w:kern w:val="0"/>
          <w:szCs w:val="21"/>
        </w:rPr>
        <w:t>门次（</w:t>
      </w:r>
      <w:r>
        <w:rPr>
          <w:rFonts w:eastAsiaTheme="minorEastAsia"/>
          <w:color w:val="000000"/>
          <w:kern w:val="0"/>
          <w:szCs w:val="21"/>
        </w:rPr>
        <w:t>2016</w:t>
      </w:r>
      <w:r>
        <w:rPr>
          <w:rFonts w:eastAsiaTheme="minorEastAsia"/>
          <w:color w:val="000000"/>
          <w:kern w:val="0"/>
          <w:szCs w:val="21"/>
        </w:rPr>
        <w:t>年）、</w:t>
      </w:r>
      <w:r>
        <w:rPr>
          <w:rFonts w:eastAsiaTheme="minorEastAsia"/>
          <w:color w:val="000000"/>
          <w:kern w:val="0"/>
          <w:szCs w:val="21"/>
        </w:rPr>
        <w:t>77</w:t>
      </w:r>
      <w:r>
        <w:rPr>
          <w:rFonts w:eastAsiaTheme="minorEastAsia"/>
          <w:color w:val="000000"/>
          <w:kern w:val="0"/>
          <w:szCs w:val="21"/>
        </w:rPr>
        <w:t>门次（</w:t>
      </w:r>
      <w:r>
        <w:rPr>
          <w:rFonts w:eastAsiaTheme="minorEastAsia"/>
          <w:color w:val="000000"/>
          <w:kern w:val="0"/>
          <w:szCs w:val="21"/>
        </w:rPr>
        <w:t>2017</w:t>
      </w:r>
      <w:r>
        <w:rPr>
          <w:rFonts w:eastAsiaTheme="minorEastAsia"/>
          <w:color w:val="000000"/>
          <w:kern w:val="0"/>
          <w:szCs w:val="21"/>
        </w:rPr>
        <w:t>年）。</w:t>
      </w:r>
    </w:p>
    <w:p w:rsidR="00256CCE" w:rsidRDefault="0067243C">
      <w:pPr>
        <w:spacing w:line="400" w:lineRule="exact"/>
        <w:ind w:firstLineChars="200" w:firstLine="420"/>
        <w:rPr>
          <w:rFonts w:eastAsiaTheme="minorEastAsia"/>
          <w:color w:val="000000"/>
          <w:kern w:val="0"/>
          <w:szCs w:val="21"/>
        </w:rPr>
      </w:pPr>
      <w:r>
        <w:rPr>
          <w:rFonts w:eastAsiaTheme="minorEastAsia"/>
          <w:color w:val="000000"/>
          <w:kern w:val="0"/>
          <w:szCs w:val="21"/>
        </w:rPr>
        <w:t>根据学校各年教学工作重点，校督导室每年组织安排专项检查或调研：如；抽检课程教学大纲及教学进度</w:t>
      </w:r>
      <w:r>
        <w:rPr>
          <w:rFonts w:eastAsiaTheme="minorEastAsia"/>
          <w:color w:val="000000"/>
          <w:kern w:val="0"/>
          <w:szCs w:val="21"/>
        </w:rPr>
        <w:t>112</w:t>
      </w:r>
      <w:r>
        <w:rPr>
          <w:rFonts w:eastAsiaTheme="minorEastAsia"/>
          <w:color w:val="000000"/>
          <w:kern w:val="0"/>
          <w:szCs w:val="21"/>
        </w:rPr>
        <w:t>门（</w:t>
      </w:r>
      <w:r>
        <w:rPr>
          <w:rFonts w:eastAsiaTheme="minorEastAsia"/>
          <w:color w:val="000000"/>
          <w:kern w:val="0"/>
          <w:szCs w:val="21"/>
        </w:rPr>
        <w:t>2013</w:t>
      </w:r>
      <w:r>
        <w:rPr>
          <w:rFonts w:eastAsiaTheme="minorEastAsia"/>
          <w:color w:val="000000"/>
          <w:kern w:val="0"/>
          <w:szCs w:val="21"/>
        </w:rPr>
        <w:t>年）、</w:t>
      </w:r>
      <w:r>
        <w:rPr>
          <w:rFonts w:eastAsiaTheme="minorEastAsia"/>
          <w:color w:val="000000"/>
          <w:kern w:val="0"/>
          <w:szCs w:val="21"/>
        </w:rPr>
        <w:t>48</w:t>
      </w:r>
      <w:r>
        <w:rPr>
          <w:rFonts w:eastAsiaTheme="minorEastAsia"/>
          <w:color w:val="000000"/>
          <w:kern w:val="0"/>
          <w:szCs w:val="21"/>
        </w:rPr>
        <w:t>门（</w:t>
      </w:r>
      <w:r>
        <w:rPr>
          <w:rFonts w:eastAsiaTheme="minorEastAsia"/>
          <w:color w:val="000000"/>
          <w:kern w:val="0"/>
          <w:szCs w:val="21"/>
        </w:rPr>
        <w:t>2014</w:t>
      </w:r>
      <w:r>
        <w:rPr>
          <w:rFonts w:eastAsiaTheme="minorEastAsia"/>
          <w:color w:val="000000"/>
          <w:kern w:val="0"/>
          <w:szCs w:val="21"/>
        </w:rPr>
        <w:t>年）、</w:t>
      </w:r>
      <w:r>
        <w:rPr>
          <w:rFonts w:eastAsiaTheme="minorEastAsia"/>
          <w:color w:val="000000"/>
          <w:kern w:val="0"/>
          <w:szCs w:val="21"/>
        </w:rPr>
        <w:t>56</w:t>
      </w:r>
      <w:r>
        <w:rPr>
          <w:rFonts w:eastAsiaTheme="minorEastAsia"/>
          <w:color w:val="000000"/>
          <w:kern w:val="0"/>
          <w:szCs w:val="21"/>
        </w:rPr>
        <w:t>门（</w:t>
      </w:r>
      <w:r>
        <w:rPr>
          <w:rFonts w:eastAsiaTheme="minorEastAsia"/>
          <w:color w:val="000000"/>
          <w:kern w:val="0"/>
          <w:szCs w:val="21"/>
        </w:rPr>
        <w:t>2015</w:t>
      </w:r>
      <w:r>
        <w:rPr>
          <w:rFonts w:eastAsiaTheme="minorEastAsia"/>
          <w:color w:val="000000"/>
          <w:kern w:val="0"/>
          <w:szCs w:val="21"/>
        </w:rPr>
        <w:t>年）；抽查试卷</w:t>
      </w:r>
      <w:r>
        <w:rPr>
          <w:rFonts w:eastAsiaTheme="minorEastAsia"/>
          <w:color w:val="000000"/>
          <w:kern w:val="0"/>
          <w:szCs w:val="21"/>
        </w:rPr>
        <w:t>238</w:t>
      </w:r>
      <w:r>
        <w:rPr>
          <w:rFonts w:eastAsiaTheme="minorEastAsia"/>
          <w:color w:val="000000"/>
          <w:kern w:val="0"/>
          <w:szCs w:val="21"/>
        </w:rPr>
        <w:t>份（</w:t>
      </w:r>
      <w:r>
        <w:rPr>
          <w:rFonts w:eastAsiaTheme="minorEastAsia"/>
          <w:color w:val="000000"/>
          <w:kern w:val="0"/>
          <w:szCs w:val="21"/>
        </w:rPr>
        <w:t>2013</w:t>
      </w:r>
      <w:r>
        <w:rPr>
          <w:rFonts w:eastAsiaTheme="minorEastAsia"/>
          <w:color w:val="000000"/>
          <w:kern w:val="0"/>
          <w:szCs w:val="21"/>
        </w:rPr>
        <w:t>年）；调研课程阶段性考核情况</w:t>
      </w:r>
      <w:r>
        <w:rPr>
          <w:rFonts w:eastAsiaTheme="minorEastAsia"/>
          <w:color w:val="000000"/>
          <w:kern w:val="0"/>
          <w:szCs w:val="21"/>
        </w:rPr>
        <w:t>190</w:t>
      </w:r>
      <w:r>
        <w:rPr>
          <w:rFonts w:eastAsiaTheme="minorEastAsia"/>
          <w:color w:val="000000"/>
          <w:kern w:val="0"/>
          <w:szCs w:val="21"/>
        </w:rPr>
        <w:t>门（</w:t>
      </w:r>
      <w:r>
        <w:rPr>
          <w:rFonts w:eastAsiaTheme="minorEastAsia"/>
          <w:color w:val="000000"/>
          <w:kern w:val="0"/>
          <w:szCs w:val="21"/>
        </w:rPr>
        <w:t>2015</w:t>
      </w:r>
      <w:r>
        <w:rPr>
          <w:rFonts w:eastAsiaTheme="minorEastAsia"/>
          <w:color w:val="000000"/>
          <w:kern w:val="0"/>
          <w:szCs w:val="21"/>
        </w:rPr>
        <w:t>年）、</w:t>
      </w:r>
      <w:r>
        <w:rPr>
          <w:rFonts w:eastAsiaTheme="minorEastAsia"/>
          <w:color w:val="000000"/>
          <w:kern w:val="0"/>
          <w:szCs w:val="21"/>
        </w:rPr>
        <w:t xml:space="preserve">116 </w:t>
      </w:r>
      <w:r>
        <w:rPr>
          <w:rFonts w:eastAsiaTheme="minorEastAsia"/>
          <w:color w:val="000000"/>
          <w:kern w:val="0"/>
          <w:szCs w:val="21"/>
        </w:rPr>
        <w:t>门（</w:t>
      </w:r>
      <w:r>
        <w:rPr>
          <w:rFonts w:eastAsiaTheme="minorEastAsia"/>
          <w:color w:val="000000"/>
          <w:kern w:val="0"/>
          <w:szCs w:val="21"/>
        </w:rPr>
        <w:t>2016</w:t>
      </w:r>
      <w:r>
        <w:rPr>
          <w:rFonts w:eastAsiaTheme="minorEastAsia"/>
          <w:color w:val="000000"/>
          <w:kern w:val="0"/>
          <w:szCs w:val="21"/>
        </w:rPr>
        <w:t>年）；抽查</w:t>
      </w:r>
      <w:r>
        <w:rPr>
          <w:rFonts w:eastAsiaTheme="minorEastAsia"/>
          <w:color w:val="000000"/>
          <w:kern w:val="0"/>
          <w:szCs w:val="21"/>
        </w:rPr>
        <w:t>239</w:t>
      </w:r>
      <w:r>
        <w:rPr>
          <w:rFonts w:eastAsiaTheme="minorEastAsia"/>
          <w:color w:val="000000"/>
          <w:kern w:val="0"/>
          <w:szCs w:val="21"/>
        </w:rPr>
        <w:t>门课程试题调研命题情况、抽查</w:t>
      </w:r>
      <w:r>
        <w:rPr>
          <w:rFonts w:eastAsiaTheme="minorEastAsia"/>
          <w:color w:val="000000"/>
          <w:kern w:val="0"/>
          <w:szCs w:val="21"/>
        </w:rPr>
        <w:t>258</w:t>
      </w:r>
      <w:r>
        <w:rPr>
          <w:rFonts w:eastAsiaTheme="minorEastAsia"/>
          <w:color w:val="000000"/>
          <w:kern w:val="0"/>
          <w:szCs w:val="21"/>
        </w:rPr>
        <w:t>个考场试卷调研试卷评阅情况（</w:t>
      </w:r>
      <w:r>
        <w:rPr>
          <w:rFonts w:eastAsiaTheme="minorEastAsia"/>
          <w:color w:val="000000"/>
          <w:kern w:val="0"/>
          <w:szCs w:val="21"/>
        </w:rPr>
        <w:t>2017</w:t>
      </w:r>
      <w:r>
        <w:rPr>
          <w:rFonts w:eastAsiaTheme="minorEastAsia"/>
          <w:color w:val="000000"/>
          <w:kern w:val="0"/>
          <w:szCs w:val="21"/>
        </w:rPr>
        <w:t>年）；召开学生</w:t>
      </w:r>
      <w:r>
        <w:rPr>
          <w:rFonts w:eastAsiaTheme="minorEastAsia"/>
          <w:color w:val="000000"/>
          <w:kern w:val="0"/>
          <w:szCs w:val="21"/>
        </w:rPr>
        <w:lastRenderedPageBreak/>
        <w:t>座谈会，征集学生意见建议</w:t>
      </w:r>
      <w:r>
        <w:rPr>
          <w:rFonts w:eastAsiaTheme="minorEastAsia"/>
          <w:color w:val="000000"/>
          <w:kern w:val="0"/>
          <w:szCs w:val="21"/>
        </w:rPr>
        <w:t>1171</w:t>
      </w:r>
      <w:r>
        <w:rPr>
          <w:rFonts w:eastAsiaTheme="minorEastAsia"/>
          <w:color w:val="000000"/>
          <w:kern w:val="0"/>
          <w:szCs w:val="21"/>
        </w:rPr>
        <w:t>条（</w:t>
      </w:r>
      <w:r>
        <w:rPr>
          <w:rFonts w:eastAsiaTheme="minorEastAsia"/>
          <w:color w:val="000000"/>
          <w:kern w:val="0"/>
          <w:szCs w:val="21"/>
        </w:rPr>
        <w:t>2013</w:t>
      </w:r>
      <w:r>
        <w:rPr>
          <w:rFonts w:eastAsiaTheme="minorEastAsia"/>
          <w:color w:val="000000"/>
          <w:kern w:val="0"/>
          <w:szCs w:val="21"/>
        </w:rPr>
        <w:t>年）、</w:t>
      </w:r>
      <w:r>
        <w:rPr>
          <w:rFonts w:eastAsiaTheme="minorEastAsia"/>
          <w:color w:val="000000"/>
          <w:kern w:val="0"/>
          <w:szCs w:val="21"/>
        </w:rPr>
        <w:t>1361</w:t>
      </w:r>
      <w:r>
        <w:rPr>
          <w:rFonts w:eastAsiaTheme="minorEastAsia"/>
          <w:color w:val="000000"/>
          <w:kern w:val="0"/>
          <w:szCs w:val="21"/>
        </w:rPr>
        <w:t>条（</w:t>
      </w:r>
      <w:r>
        <w:rPr>
          <w:rFonts w:eastAsiaTheme="minorEastAsia"/>
          <w:color w:val="000000"/>
          <w:kern w:val="0"/>
          <w:szCs w:val="21"/>
        </w:rPr>
        <w:t>2014</w:t>
      </w:r>
      <w:r>
        <w:rPr>
          <w:rFonts w:eastAsiaTheme="minorEastAsia"/>
          <w:color w:val="000000"/>
          <w:kern w:val="0"/>
          <w:szCs w:val="21"/>
        </w:rPr>
        <w:t>年），分类反馈相关部门；向相关部门发出《督导室反馈部门解决方案意见表》</w:t>
      </w:r>
      <w:r>
        <w:rPr>
          <w:rFonts w:eastAsiaTheme="minorEastAsia"/>
          <w:color w:val="000000"/>
          <w:kern w:val="0"/>
          <w:szCs w:val="21"/>
        </w:rPr>
        <w:t>18</w:t>
      </w:r>
      <w:r>
        <w:rPr>
          <w:rFonts w:eastAsiaTheme="minorEastAsia"/>
          <w:color w:val="000000"/>
          <w:kern w:val="0"/>
          <w:szCs w:val="21"/>
        </w:rPr>
        <w:t>份（</w:t>
      </w:r>
      <w:r>
        <w:rPr>
          <w:rFonts w:eastAsiaTheme="minorEastAsia"/>
          <w:color w:val="000000"/>
          <w:kern w:val="0"/>
          <w:szCs w:val="21"/>
        </w:rPr>
        <w:t>2013</w:t>
      </w:r>
      <w:r>
        <w:rPr>
          <w:rFonts w:eastAsiaTheme="minorEastAsia"/>
          <w:color w:val="000000"/>
          <w:kern w:val="0"/>
          <w:szCs w:val="21"/>
        </w:rPr>
        <w:t>年）、</w:t>
      </w:r>
      <w:r>
        <w:rPr>
          <w:rFonts w:eastAsiaTheme="minorEastAsia"/>
          <w:color w:val="000000"/>
          <w:kern w:val="0"/>
          <w:szCs w:val="21"/>
        </w:rPr>
        <w:t>23</w:t>
      </w:r>
      <w:r>
        <w:rPr>
          <w:rFonts w:eastAsiaTheme="minorEastAsia"/>
          <w:color w:val="000000"/>
          <w:kern w:val="0"/>
          <w:szCs w:val="21"/>
        </w:rPr>
        <w:t>份（</w:t>
      </w:r>
      <w:r>
        <w:rPr>
          <w:rFonts w:eastAsiaTheme="minorEastAsia"/>
          <w:color w:val="000000"/>
          <w:kern w:val="0"/>
          <w:szCs w:val="21"/>
        </w:rPr>
        <w:t>2014</w:t>
      </w:r>
      <w:r>
        <w:rPr>
          <w:rFonts w:eastAsiaTheme="minorEastAsia"/>
          <w:color w:val="000000"/>
          <w:kern w:val="0"/>
          <w:szCs w:val="21"/>
        </w:rPr>
        <w:t>年），督促相关教学单位在核查的基础上提出改进方案、落实整改措施；抽查</w:t>
      </w:r>
      <w:r>
        <w:rPr>
          <w:rFonts w:eastAsiaTheme="minorEastAsia"/>
          <w:color w:val="000000"/>
          <w:kern w:val="0"/>
          <w:szCs w:val="21"/>
        </w:rPr>
        <w:t>3</w:t>
      </w:r>
      <w:r>
        <w:rPr>
          <w:rFonts w:eastAsiaTheme="minorEastAsia"/>
          <w:color w:val="000000"/>
          <w:kern w:val="0"/>
          <w:szCs w:val="21"/>
        </w:rPr>
        <w:t>个校区</w:t>
      </w:r>
      <w:r>
        <w:rPr>
          <w:rFonts w:eastAsiaTheme="minorEastAsia"/>
          <w:color w:val="000000"/>
          <w:kern w:val="0"/>
          <w:szCs w:val="21"/>
        </w:rPr>
        <w:t>9</w:t>
      </w:r>
      <w:r>
        <w:rPr>
          <w:rFonts w:eastAsiaTheme="minorEastAsia"/>
          <w:color w:val="000000"/>
          <w:kern w:val="0"/>
          <w:szCs w:val="21"/>
        </w:rPr>
        <w:t>个学部</w:t>
      </w:r>
      <w:r>
        <w:rPr>
          <w:rFonts w:eastAsiaTheme="minorEastAsia"/>
          <w:color w:val="000000"/>
          <w:kern w:val="0"/>
          <w:szCs w:val="21"/>
        </w:rPr>
        <w:t>20</w:t>
      </w:r>
      <w:r>
        <w:rPr>
          <w:rFonts w:eastAsiaTheme="minorEastAsia"/>
          <w:color w:val="000000"/>
          <w:kern w:val="0"/>
          <w:szCs w:val="21"/>
        </w:rPr>
        <w:t>个专业本科生整学期实习实践教学管理资料、</w:t>
      </w:r>
      <w:r>
        <w:rPr>
          <w:rFonts w:eastAsiaTheme="minorEastAsia"/>
          <w:color w:val="000000"/>
          <w:kern w:val="0"/>
          <w:szCs w:val="21"/>
        </w:rPr>
        <w:t>20</w:t>
      </w:r>
      <w:r>
        <w:rPr>
          <w:rFonts w:eastAsiaTheme="minorEastAsia"/>
          <w:color w:val="000000"/>
          <w:kern w:val="0"/>
          <w:szCs w:val="21"/>
        </w:rPr>
        <w:t>个班</w:t>
      </w:r>
      <w:r>
        <w:rPr>
          <w:rFonts w:eastAsiaTheme="minorEastAsia"/>
          <w:color w:val="000000"/>
          <w:kern w:val="0"/>
          <w:szCs w:val="21"/>
        </w:rPr>
        <w:t>637</w:t>
      </w:r>
      <w:r>
        <w:rPr>
          <w:rFonts w:eastAsiaTheme="minorEastAsia"/>
          <w:color w:val="000000"/>
          <w:kern w:val="0"/>
          <w:szCs w:val="21"/>
        </w:rPr>
        <w:t>名学生的整学期实习实践手册（</w:t>
      </w:r>
      <w:r>
        <w:rPr>
          <w:rFonts w:eastAsiaTheme="minorEastAsia"/>
          <w:color w:val="000000"/>
          <w:kern w:val="0"/>
          <w:szCs w:val="21"/>
        </w:rPr>
        <w:t>2017</w:t>
      </w:r>
      <w:r>
        <w:rPr>
          <w:rFonts w:eastAsiaTheme="minorEastAsia"/>
          <w:color w:val="000000"/>
          <w:kern w:val="0"/>
          <w:szCs w:val="21"/>
        </w:rPr>
        <w:t>年）；组织名师示范课研讨</w:t>
      </w:r>
      <w:r>
        <w:rPr>
          <w:rFonts w:eastAsiaTheme="minorEastAsia"/>
          <w:color w:val="000000"/>
          <w:kern w:val="0"/>
          <w:szCs w:val="21"/>
        </w:rPr>
        <w:t>4</w:t>
      </w:r>
      <w:r>
        <w:rPr>
          <w:rFonts w:eastAsiaTheme="minorEastAsia"/>
          <w:color w:val="000000"/>
          <w:kern w:val="0"/>
          <w:szCs w:val="21"/>
        </w:rPr>
        <w:t>场次（</w:t>
      </w:r>
      <w:r>
        <w:rPr>
          <w:rFonts w:eastAsiaTheme="minorEastAsia"/>
          <w:color w:val="000000"/>
          <w:kern w:val="0"/>
          <w:szCs w:val="21"/>
        </w:rPr>
        <w:t>2017</w:t>
      </w:r>
      <w:r>
        <w:rPr>
          <w:rFonts w:eastAsiaTheme="minorEastAsia"/>
          <w:color w:val="000000"/>
          <w:kern w:val="0"/>
          <w:szCs w:val="21"/>
        </w:rPr>
        <w:t>年）等。</w:t>
      </w:r>
    </w:p>
    <w:p w:rsidR="00256CCE" w:rsidRDefault="0067243C">
      <w:pPr>
        <w:spacing w:line="400" w:lineRule="exact"/>
        <w:ind w:firstLineChars="200" w:firstLine="420"/>
        <w:rPr>
          <w:rFonts w:eastAsiaTheme="minorEastAsia"/>
          <w:color w:val="000000"/>
          <w:kern w:val="0"/>
          <w:szCs w:val="21"/>
        </w:rPr>
      </w:pPr>
      <w:r>
        <w:rPr>
          <w:rFonts w:eastAsiaTheme="minorEastAsia"/>
          <w:color w:val="000000"/>
          <w:kern w:val="0"/>
          <w:szCs w:val="21"/>
        </w:rPr>
        <w:t>北京城市学院教学督导工作坚持教育教学督导与促进教师发展相结合、常规督导与专项督导相结合、重点检查与一般检查相结合、</w:t>
      </w:r>
      <w:r>
        <w:rPr>
          <w:rFonts w:eastAsiaTheme="minorEastAsia"/>
          <w:szCs w:val="21"/>
        </w:rPr>
        <w:t>定性评价与定量评价相结合、</w:t>
      </w:r>
      <w:r>
        <w:rPr>
          <w:rFonts w:eastAsiaTheme="minorEastAsia"/>
          <w:color w:val="000000"/>
          <w:kern w:val="0"/>
          <w:szCs w:val="21"/>
        </w:rPr>
        <w:t>传统方式与创新模式相结合的工作机制，不断拓展和丰富教学督导的工作内涵，切实做到了督导工作的常态化与制度化，推进了教学质量监控长效机制的建立。</w:t>
      </w:r>
    </w:p>
    <w:p w:rsidR="00256CCE" w:rsidRDefault="00256CCE">
      <w:pPr>
        <w:spacing w:line="400" w:lineRule="exact"/>
        <w:ind w:firstLineChars="200" w:firstLine="420"/>
        <w:rPr>
          <w:rFonts w:eastAsiaTheme="minorEastAsia"/>
          <w:color w:val="000000"/>
          <w:kern w:val="0"/>
          <w:szCs w:val="21"/>
        </w:rPr>
      </w:pPr>
    </w:p>
    <w:p w:rsidR="00256CCE" w:rsidRDefault="0067243C">
      <w:pPr>
        <w:spacing w:line="400" w:lineRule="exact"/>
        <w:ind w:firstLineChars="200" w:firstLine="482"/>
        <w:rPr>
          <w:rFonts w:eastAsiaTheme="minorEastAsia"/>
          <w:b/>
          <w:sz w:val="24"/>
          <w:szCs w:val="21"/>
        </w:rPr>
      </w:pPr>
      <w:r>
        <w:rPr>
          <w:rFonts w:eastAsiaTheme="minorEastAsia"/>
          <w:b/>
          <w:sz w:val="24"/>
          <w:szCs w:val="21"/>
        </w:rPr>
        <w:t>结语</w:t>
      </w:r>
    </w:p>
    <w:p w:rsidR="00256CCE" w:rsidRDefault="0067243C">
      <w:pPr>
        <w:spacing w:line="400" w:lineRule="exact"/>
        <w:ind w:firstLineChars="200" w:firstLine="420"/>
        <w:rPr>
          <w:rFonts w:eastAsiaTheme="minorEastAsia"/>
          <w:color w:val="000000"/>
          <w:kern w:val="0"/>
          <w:szCs w:val="21"/>
        </w:rPr>
      </w:pPr>
      <w:r>
        <w:rPr>
          <w:rFonts w:eastAsiaTheme="minorEastAsia"/>
          <w:color w:val="000000"/>
          <w:kern w:val="0"/>
          <w:szCs w:val="21"/>
        </w:rPr>
        <w:t>北京城市学院教学督导工作坚持以人为本、以教学质量为中心、督导并举的工作理念，服务于学生成才的需要，服务于教师提高教学水平与教学质量的需要，服务于学校教学改革和促进教学管理工作的需要，在稳定教学秩序、规范教学活动、提高教学质量、促进教学改革、助力教师发展等方面发挥了积极作用。</w:t>
      </w:r>
    </w:p>
    <w:p w:rsidR="00256CCE" w:rsidRDefault="0067243C">
      <w:pPr>
        <w:spacing w:line="400" w:lineRule="exact"/>
        <w:ind w:firstLineChars="200" w:firstLine="420"/>
        <w:rPr>
          <w:rFonts w:eastAsiaTheme="minorEastAsia"/>
          <w:szCs w:val="21"/>
        </w:rPr>
      </w:pPr>
      <w:r>
        <w:rPr>
          <w:rFonts w:eastAsiaTheme="minorEastAsia"/>
          <w:szCs w:val="21"/>
        </w:rPr>
        <w:t>当前国际高等教育发展新动态、国内经济社会发展新常态给我国高等教育带来了深刻影响，也必将给高校教学督导研究与实践带来新的挑战。民办本科院校应充分认识、主动把握高等教育发展的新常态，从学校实际需要出发、从学生和教师发展的实际出发，研究和思考教育教学改革和发展中的种种问题并</w:t>
      </w:r>
      <w:proofErr w:type="gramStart"/>
      <w:r>
        <w:rPr>
          <w:rFonts w:eastAsiaTheme="minorEastAsia"/>
          <w:szCs w:val="21"/>
        </w:rPr>
        <w:t>作出</w:t>
      </w:r>
      <w:proofErr w:type="gramEnd"/>
      <w:r>
        <w:rPr>
          <w:rFonts w:eastAsiaTheme="minorEastAsia"/>
          <w:szCs w:val="21"/>
        </w:rPr>
        <w:t>积极的回应，运用新理念、新办法、新点子，与时俱进从深层次上对民办本科院校教学督导的体制、职能、内容、方式和效率等方面进行创新性研究与实践。</w:t>
      </w:r>
    </w:p>
    <w:p w:rsidR="00256CCE" w:rsidRDefault="00256CCE">
      <w:pPr>
        <w:spacing w:line="400" w:lineRule="exact"/>
        <w:ind w:firstLineChars="200" w:firstLine="480"/>
        <w:rPr>
          <w:rFonts w:ascii="宋体" w:hAnsi="宋体"/>
          <w:sz w:val="24"/>
        </w:rPr>
      </w:pPr>
    </w:p>
    <w:p w:rsidR="00256CCE" w:rsidRDefault="0067243C">
      <w:pPr>
        <w:spacing w:line="400" w:lineRule="exact"/>
        <w:rPr>
          <w:rFonts w:eastAsiaTheme="minorEastAsia"/>
          <w:b/>
          <w:szCs w:val="21"/>
        </w:rPr>
      </w:pPr>
      <w:r>
        <w:rPr>
          <w:rFonts w:eastAsiaTheme="minorEastAsia"/>
          <w:b/>
          <w:szCs w:val="21"/>
        </w:rPr>
        <w:t>参考文献：</w:t>
      </w:r>
    </w:p>
    <w:p w:rsidR="00256CCE" w:rsidRDefault="0067243C">
      <w:pPr>
        <w:widowControl/>
        <w:rPr>
          <w:rFonts w:eastAsiaTheme="minorEastAsia"/>
          <w:kern w:val="0"/>
          <w:sz w:val="18"/>
          <w:szCs w:val="21"/>
        </w:rPr>
      </w:pPr>
      <w:r>
        <w:rPr>
          <w:rFonts w:eastAsiaTheme="minorEastAsia"/>
          <w:kern w:val="0"/>
          <w:sz w:val="18"/>
          <w:szCs w:val="21"/>
        </w:rPr>
        <w:t xml:space="preserve"> [1]</w:t>
      </w:r>
      <w:r>
        <w:rPr>
          <w:rFonts w:eastAsiaTheme="minorEastAsia" w:hAnsiTheme="minorEastAsia"/>
          <w:kern w:val="0"/>
          <w:sz w:val="18"/>
          <w:szCs w:val="21"/>
        </w:rPr>
        <w:t>中华人民共和国教育部</w:t>
      </w:r>
      <w:r>
        <w:rPr>
          <w:rFonts w:eastAsiaTheme="minorEastAsia"/>
          <w:kern w:val="0"/>
          <w:sz w:val="18"/>
          <w:szCs w:val="21"/>
        </w:rPr>
        <w:t>.</w:t>
      </w:r>
      <w:hyperlink r:id="rId8" w:tgtFrame="_blank" w:tooltip="中国教育概况" w:history="1">
        <w:r>
          <w:rPr>
            <w:rFonts w:eastAsiaTheme="minorEastAsia" w:hAnsiTheme="minorEastAsia"/>
            <w:kern w:val="0"/>
            <w:sz w:val="18"/>
            <w:szCs w:val="21"/>
          </w:rPr>
          <w:t>中国教育概况</w:t>
        </w:r>
      </w:hyperlink>
      <w:r>
        <w:rPr>
          <w:rFonts w:eastAsiaTheme="minorEastAsia"/>
          <w:kern w:val="0"/>
          <w:sz w:val="18"/>
          <w:szCs w:val="21"/>
        </w:rPr>
        <w:t>[EB/OL].(2017-11-10)</w:t>
      </w:r>
      <w:r>
        <w:rPr>
          <w:rFonts w:eastAsiaTheme="minorEastAsia" w:hAnsiTheme="minorEastAsia"/>
          <w:kern w:val="0"/>
          <w:sz w:val="18"/>
          <w:szCs w:val="21"/>
        </w:rPr>
        <w:t xml:space="preserve">　</w:t>
      </w:r>
      <w:r>
        <w:rPr>
          <w:rFonts w:eastAsiaTheme="minorEastAsia"/>
          <w:kern w:val="0"/>
          <w:sz w:val="18"/>
          <w:szCs w:val="21"/>
        </w:rPr>
        <w:t>http://www.moe.gov.cn/jyb_sjzl/s5990/201711/t20171110_318862.html.</w:t>
      </w:r>
    </w:p>
    <w:p w:rsidR="00256CCE" w:rsidRDefault="00256CCE">
      <w:pPr>
        <w:widowControl/>
        <w:rPr>
          <w:rFonts w:eastAsiaTheme="minorEastAsia"/>
          <w:kern w:val="0"/>
          <w:sz w:val="18"/>
          <w:szCs w:val="21"/>
        </w:rPr>
      </w:pPr>
    </w:p>
    <w:p w:rsidR="00256CCE" w:rsidRPr="00200B58" w:rsidRDefault="0067243C" w:rsidP="009A45EA">
      <w:pPr>
        <w:spacing w:line="400" w:lineRule="exact"/>
        <w:jc w:val="center"/>
      </w:pPr>
      <w:r w:rsidRPr="00200B58">
        <w:t xml:space="preserve">Exploration and Analysis on Teaching Supervision in </w:t>
      </w:r>
      <w:r w:rsidR="00FF68DF" w:rsidRPr="00200B58">
        <w:t>Private</w:t>
      </w:r>
      <w:r w:rsidRPr="00200B58">
        <w:t xml:space="preserve"> Undergraduate Universities</w:t>
      </w:r>
    </w:p>
    <w:p w:rsidR="00256CCE" w:rsidRPr="009A45EA" w:rsidRDefault="0067243C" w:rsidP="009A45EA">
      <w:pPr>
        <w:spacing w:line="400" w:lineRule="exact"/>
        <w:jc w:val="center"/>
      </w:pPr>
      <w:r w:rsidRPr="009A45EA">
        <w:t xml:space="preserve">——A Case Study of </w:t>
      </w:r>
      <w:bookmarkStart w:id="3" w:name="OLE_LINK3"/>
      <w:bookmarkStart w:id="4" w:name="OLE_LINK4"/>
      <w:r w:rsidRPr="009A45EA">
        <w:t>Beijing City University</w:t>
      </w:r>
      <w:bookmarkEnd w:id="3"/>
      <w:bookmarkEnd w:id="4"/>
    </w:p>
    <w:p w:rsidR="00256CCE" w:rsidRPr="009A45EA" w:rsidRDefault="00256CCE" w:rsidP="009A45EA">
      <w:pPr>
        <w:spacing w:line="400" w:lineRule="exact"/>
        <w:jc w:val="center"/>
      </w:pPr>
    </w:p>
    <w:p w:rsidR="00256CCE" w:rsidRPr="009A45EA" w:rsidRDefault="0067243C" w:rsidP="009A45EA">
      <w:pPr>
        <w:spacing w:line="400" w:lineRule="exact"/>
        <w:jc w:val="center"/>
      </w:pPr>
      <w:r w:rsidRPr="009A45EA">
        <w:t xml:space="preserve">LI </w:t>
      </w:r>
      <w:proofErr w:type="spellStart"/>
      <w:r w:rsidRPr="009A45EA">
        <w:t>Wenli</w:t>
      </w:r>
      <w:proofErr w:type="spellEnd"/>
      <w:r w:rsidRPr="009A45EA">
        <w:t xml:space="preserve">, LIU </w:t>
      </w:r>
      <w:proofErr w:type="spellStart"/>
      <w:r w:rsidRPr="009A45EA">
        <w:t>Xuemei</w:t>
      </w:r>
      <w:proofErr w:type="spellEnd"/>
      <w:r w:rsidRPr="009A45EA">
        <w:t xml:space="preserve">, LI </w:t>
      </w:r>
      <w:proofErr w:type="spellStart"/>
      <w:r w:rsidRPr="009A45EA">
        <w:t>Yancheng</w:t>
      </w:r>
      <w:proofErr w:type="spellEnd"/>
      <w:r w:rsidRPr="009A45EA">
        <w:t>, SUN Yu</w:t>
      </w:r>
      <w:r w:rsidR="00AC0263">
        <w:t>a</w:t>
      </w:r>
      <w:r w:rsidRPr="009A45EA">
        <w:t>nyu</w:t>
      </w:r>
      <w:r w:rsidR="00AC0263">
        <w:t>a</w:t>
      </w:r>
      <w:r w:rsidRPr="009A45EA">
        <w:t xml:space="preserve">n, MA </w:t>
      </w:r>
      <w:proofErr w:type="spellStart"/>
      <w:r w:rsidRPr="009A45EA">
        <w:t>Yuhuan</w:t>
      </w:r>
      <w:proofErr w:type="spellEnd"/>
    </w:p>
    <w:p w:rsidR="00256CCE" w:rsidRPr="009A45EA" w:rsidRDefault="009A45EA" w:rsidP="009A45EA">
      <w:pPr>
        <w:spacing w:line="400" w:lineRule="exact"/>
        <w:jc w:val="center"/>
      </w:pPr>
      <w:r>
        <w:t>(</w:t>
      </w:r>
      <w:r w:rsidR="0067243C" w:rsidRPr="009A45EA">
        <w:t>Be</w:t>
      </w:r>
      <w:r>
        <w:t xml:space="preserve">ijing City University, Beijing </w:t>
      </w:r>
      <w:r w:rsidR="0067243C" w:rsidRPr="009A45EA">
        <w:t>100083</w:t>
      </w:r>
      <w:r>
        <w:t>, China)</w:t>
      </w:r>
    </w:p>
    <w:p w:rsidR="00256CCE" w:rsidRPr="009A45EA" w:rsidRDefault="0067243C" w:rsidP="009A45EA">
      <w:pPr>
        <w:spacing w:line="400" w:lineRule="exact"/>
        <w:ind w:firstLineChars="200" w:firstLine="422"/>
      </w:pPr>
      <w:r w:rsidRPr="009A45EA">
        <w:rPr>
          <w:b/>
        </w:rPr>
        <w:t xml:space="preserve">Abstract: </w:t>
      </w:r>
      <w:r w:rsidRPr="009A45EA">
        <w:t>Teaching quality has become t</w:t>
      </w:r>
      <w:bookmarkStart w:id="5" w:name="OLE_LINK1"/>
      <w:bookmarkStart w:id="6" w:name="OLE_LINK2"/>
      <w:r w:rsidRPr="009A45EA">
        <w:t>he key</w:t>
      </w:r>
      <w:r w:rsidR="00AC0263">
        <w:t xml:space="preserve"> point</w:t>
      </w:r>
      <w:r w:rsidRPr="009A45EA">
        <w:t xml:space="preserve"> to the sustainable development of </w:t>
      </w:r>
      <w:r w:rsidR="00AC0263">
        <w:t>private</w:t>
      </w:r>
      <w:r w:rsidRPr="009A45EA">
        <w:t xml:space="preserve"> undergraduate </w:t>
      </w:r>
      <w:bookmarkEnd w:id="5"/>
      <w:bookmarkEnd w:id="6"/>
      <w:r w:rsidRPr="009A45EA">
        <w:t xml:space="preserve">universities. In Beijing City University, teaching supervision has played a significant role in improving teaching quality and </w:t>
      </w:r>
      <w:r w:rsidR="00AC0263" w:rsidRPr="009A45EA">
        <w:t xml:space="preserve">talents </w:t>
      </w:r>
      <w:r w:rsidRPr="009A45EA">
        <w:t xml:space="preserve">training. Through years of practice in this area the university has accumulated some practical experience and achievements. In this paper, </w:t>
      </w:r>
      <w:r w:rsidRPr="009A45EA">
        <w:lastRenderedPageBreak/>
        <w:t xml:space="preserve">the practical experience and achievements of teaching supervision in Beijing City University </w:t>
      </w:r>
      <w:r w:rsidR="006B4AE9">
        <w:t>was</w:t>
      </w:r>
      <w:r w:rsidRPr="009A45EA">
        <w:t xml:space="preserve"> analyzed in terms of organizations and management, </w:t>
      </w:r>
      <w:bookmarkStart w:id="7" w:name="OLE_LINK23"/>
      <w:bookmarkStart w:id="8" w:name="OLE_LINK22"/>
      <w:r w:rsidRPr="009A45EA">
        <w:t>supervision</w:t>
      </w:r>
      <w:bookmarkEnd w:id="7"/>
      <w:bookmarkEnd w:id="8"/>
      <w:r w:rsidRPr="009A45EA">
        <w:t xml:space="preserve"> team, supervising system, supervisor responsibility, and supervising implementation.</w:t>
      </w:r>
    </w:p>
    <w:p w:rsidR="00256CCE" w:rsidRPr="009A45EA" w:rsidRDefault="0067243C" w:rsidP="009A45EA">
      <w:pPr>
        <w:spacing w:line="400" w:lineRule="exact"/>
        <w:rPr>
          <w:b/>
        </w:rPr>
      </w:pPr>
      <w:r w:rsidRPr="009A45EA">
        <w:rPr>
          <w:b/>
        </w:rPr>
        <w:t xml:space="preserve">Key words: </w:t>
      </w:r>
      <w:r w:rsidRPr="009A45EA">
        <w:t>supervising organizations; supervision team; supervising system; supervisor responsibility; supervising implementation</w:t>
      </w:r>
    </w:p>
    <w:p w:rsidR="00256CCE" w:rsidRDefault="0067243C">
      <w:pPr>
        <w:widowControl/>
        <w:rPr>
          <w:rFonts w:eastAsiaTheme="minorEastAsia"/>
          <w:kern w:val="0"/>
          <w:sz w:val="18"/>
          <w:szCs w:val="21"/>
        </w:rPr>
      </w:pPr>
      <w:r>
        <w:rPr>
          <w:rFonts w:eastAsiaTheme="minorEastAsia" w:hint="eastAsia"/>
          <w:kern w:val="0"/>
          <w:sz w:val="18"/>
          <w:szCs w:val="21"/>
        </w:rPr>
        <w:t>(</w:t>
      </w:r>
      <w:r>
        <w:rPr>
          <w:rFonts w:eastAsiaTheme="minorEastAsia" w:hint="eastAsia"/>
          <w:kern w:val="0"/>
          <w:sz w:val="18"/>
          <w:szCs w:val="21"/>
        </w:rPr>
        <w:t>责任编辑</w:t>
      </w:r>
      <w:r>
        <w:rPr>
          <w:rFonts w:eastAsiaTheme="minorEastAsia" w:hint="eastAsia"/>
          <w:kern w:val="0"/>
          <w:sz w:val="18"/>
          <w:szCs w:val="21"/>
        </w:rPr>
        <w:t>:</w:t>
      </w:r>
      <w:r>
        <w:rPr>
          <w:rFonts w:eastAsiaTheme="minorEastAsia" w:hint="eastAsia"/>
          <w:kern w:val="0"/>
          <w:sz w:val="18"/>
          <w:szCs w:val="21"/>
        </w:rPr>
        <w:t>侯净雯</w:t>
      </w:r>
      <w:r>
        <w:rPr>
          <w:rFonts w:eastAsiaTheme="minorEastAsia" w:hint="eastAsia"/>
          <w:kern w:val="0"/>
          <w:sz w:val="18"/>
          <w:szCs w:val="21"/>
        </w:rPr>
        <w:t>)</w:t>
      </w:r>
    </w:p>
    <w:p w:rsidR="00256CCE" w:rsidRDefault="00256CCE">
      <w:pPr>
        <w:widowControl/>
        <w:rPr>
          <w:rFonts w:eastAsiaTheme="minorEastAsia"/>
          <w:kern w:val="0"/>
          <w:sz w:val="18"/>
          <w:szCs w:val="21"/>
        </w:rPr>
      </w:pPr>
    </w:p>
    <w:sectPr w:rsidR="00256CCE">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145" w:rsidRDefault="00AB6145">
      <w:r>
        <w:separator/>
      </w:r>
    </w:p>
  </w:endnote>
  <w:endnote w:type="continuationSeparator" w:id="0">
    <w:p w:rsidR="00AB6145" w:rsidRDefault="00AB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9788"/>
    </w:sdtPr>
    <w:sdtEndPr/>
    <w:sdtContent>
      <w:sdt>
        <w:sdtPr>
          <w:id w:val="171357217"/>
        </w:sdtPr>
        <w:sdtEndPr/>
        <w:sdtContent>
          <w:p w:rsidR="00256CCE" w:rsidRDefault="0067243C">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200B58">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00B58">
              <w:rPr>
                <w:b/>
                <w:noProof/>
              </w:rPr>
              <w:t>6</w:t>
            </w:r>
            <w:r>
              <w:rPr>
                <w:b/>
                <w:sz w:val="24"/>
                <w:szCs w:val="24"/>
              </w:rPr>
              <w:fldChar w:fldCharType="end"/>
            </w:r>
          </w:p>
        </w:sdtContent>
      </w:sdt>
    </w:sdtContent>
  </w:sdt>
  <w:p w:rsidR="00256CCE" w:rsidRDefault="00256C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145" w:rsidRDefault="00AB6145">
      <w:r>
        <w:separator/>
      </w:r>
    </w:p>
  </w:footnote>
  <w:footnote w:type="continuationSeparator" w:id="0">
    <w:p w:rsidR="00AB6145" w:rsidRDefault="00AB6145">
      <w:r>
        <w:continuationSeparator/>
      </w:r>
    </w:p>
  </w:footnote>
  <w:footnote w:id="1">
    <w:p w:rsidR="00256CCE" w:rsidRDefault="0067243C">
      <w:pPr>
        <w:pStyle w:val="a9"/>
      </w:pPr>
      <w:r>
        <w:rPr>
          <w:rStyle w:val="ac"/>
        </w:rPr>
        <w:footnoteRef/>
      </w:r>
      <w:r>
        <w:t xml:space="preserve"> </w:t>
      </w:r>
      <w:r>
        <w:rPr>
          <w:rFonts w:hint="eastAsia"/>
          <w:b/>
        </w:rPr>
        <w:t>收稿日期</w:t>
      </w:r>
      <w:r>
        <w:rPr>
          <w:rFonts w:hint="eastAsia"/>
        </w:rPr>
        <w:t>：</w:t>
      </w:r>
      <w:r>
        <w:rPr>
          <w:rFonts w:hint="eastAsia"/>
        </w:rPr>
        <w:t>2018</w:t>
      </w:r>
      <w:r>
        <w:rPr>
          <w:rFonts w:hint="eastAsia"/>
        </w:rPr>
        <w:t>年</w:t>
      </w:r>
      <w:r>
        <w:t>0</w:t>
      </w:r>
      <w:r>
        <w:rPr>
          <w:rFonts w:hint="eastAsia"/>
        </w:rPr>
        <w:t>1</w:t>
      </w:r>
      <w:r>
        <w:rPr>
          <w:rFonts w:hint="eastAsia"/>
        </w:rPr>
        <w:t>月</w:t>
      </w:r>
      <w:r>
        <w:t>05</w:t>
      </w:r>
      <w:r>
        <w:rPr>
          <w:rFonts w:hint="eastAsia"/>
        </w:rPr>
        <w:t>日。</w:t>
      </w:r>
    </w:p>
    <w:p w:rsidR="00256CCE" w:rsidRDefault="0067243C">
      <w:pPr>
        <w:pStyle w:val="a9"/>
        <w:ind w:left="1130" w:hangingChars="628" w:hanging="1130"/>
      </w:pPr>
      <w:r>
        <w:rPr>
          <w:rFonts w:hint="eastAsia"/>
        </w:rPr>
        <w:t xml:space="preserve">  </w:t>
      </w:r>
      <w:r>
        <w:rPr>
          <w:rFonts w:hint="eastAsia"/>
          <w:b/>
        </w:rPr>
        <w:t>作者简介</w:t>
      </w:r>
      <w:r>
        <w:rPr>
          <w:rFonts w:hint="eastAsia"/>
        </w:rPr>
        <w:t>：李文利（</w:t>
      </w:r>
      <w:r>
        <w:rPr>
          <w:rFonts w:hint="eastAsia"/>
        </w:rPr>
        <w:t>1966-</w:t>
      </w:r>
      <w:r>
        <w:rPr>
          <w:rFonts w:hint="eastAsia"/>
        </w:rPr>
        <w:t>），女，安徽省亳州市人，北京城市学院教授，硕士。研究方向：高等教育教学，高校教学督导。</w:t>
      </w:r>
    </w:p>
    <w:p w:rsidR="00256CCE" w:rsidRDefault="0067243C">
      <w:pPr>
        <w:pStyle w:val="a9"/>
        <w:ind w:left="1134" w:hangingChars="630" w:hanging="1134"/>
      </w:pPr>
      <w:r>
        <w:rPr>
          <w:rFonts w:hint="eastAsia"/>
        </w:rPr>
        <w:t xml:space="preserve">            </w:t>
      </w:r>
      <w:r>
        <w:rPr>
          <w:rFonts w:hint="eastAsia"/>
        </w:rPr>
        <w:t>刘雪梅（</w:t>
      </w:r>
      <w:r>
        <w:rPr>
          <w:rFonts w:hint="eastAsia"/>
        </w:rPr>
        <w:t>1972-</w:t>
      </w:r>
      <w:r>
        <w:rPr>
          <w:rFonts w:hint="eastAsia"/>
        </w:rPr>
        <w:t>），女，天津市人，北京城市学院教授，硕士。研究方向：高等教育教学，高校教学督导。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CCE" w:rsidRDefault="0067243C">
    <w:pPr>
      <w:jc w:val="right"/>
      <w:rPr>
        <w:szCs w:val="21"/>
      </w:rPr>
    </w:pPr>
    <w:r>
      <w:rPr>
        <w:rFonts w:ascii="宋体" w:hAnsi="宋体" w:hint="eastAsia"/>
        <w:szCs w:val="21"/>
      </w:rPr>
      <w:t>民办本科院校教学督导实践探析——以北</w:t>
    </w:r>
    <w:proofErr w:type="gramStart"/>
    <w:r>
      <w:rPr>
        <w:rFonts w:ascii="宋体" w:hAnsi="宋体" w:hint="eastAsia"/>
        <w:szCs w:val="21"/>
      </w:rPr>
      <w:t>京城市</w:t>
    </w:r>
    <w:proofErr w:type="gramEnd"/>
    <w:r>
      <w:rPr>
        <w:rFonts w:ascii="宋体" w:hAnsi="宋体" w:hint="eastAsia"/>
        <w:szCs w:val="21"/>
      </w:rPr>
      <w:t>学院为例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17D09"/>
    <w:rsid w:val="00002FE4"/>
    <w:rsid w:val="00004F22"/>
    <w:rsid w:val="0002037D"/>
    <w:rsid w:val="00025313"/>
    <w:rsid w:val="00044A3A"/>
    <w:rsid w:val="000533D3"/>
    <w:rsid w:val="0009220E"/>
    <w:rsid w:val="00094009"/>
    <w:rsid w:val="00094D9A"/>
    <w:rsid w:val="000A461A"/>
    <w:rsid w:val="000C641F"/>
    <w:rsid w:val="000D69CF"/>
    <w:rsid w:val="000E3D0E"/>
    <w:rsid w:val="000E3F14"/>
    <w:rsid w:val="001026B0"/>
    <w:rsid w:val="00104E69"/>
    <w:rsid w:val="00106CB1"/>
    <w:rsid w:val="00106DD7"/>
    <w:rsid w:val="001113AB"/>
    <w:rsid w:val="00123132"/>
    <w:rsid w:val="00123141"/>
    <w:rsid w:val="00157DE0"/>
    <w:rsid w:val="00160C8E"/>
    <w:rsid w:val="00170034"/>
    <w:rsid w:val="00180134"/>
    <w:rsid w:val="00185C9E"/>
    <w:rsid w:val="00186A18"/>
    <w:rsid w:val="00196C3A"/>
    <w:rsid w:val="001A00BF"/>
    <w:rsid w:val="001A3D2B"/>
    <w:rsid w:val="001B2E9F"/>
    <w:rsid w:val="001C2C28"/>
    <w:rsid w:val="001C3734"/>
    <w:rsid w:val="001D2F8F"/>
    <w:rsid w:val="001F5491"/>
    <w:rsid w:val="00200B58"/>
    <w:rsid w:val="00205F5A"/>
    <w:rsid w:val="00207E7F"/>
    <w:rsid w:val="00214A71"/>
    <w:rsid w:val="00230A33"/>
    <w:rsid w:val="00231E20"/>
    <w:rsid w:val="0023345C"/>
    <w:rsid w:val="0025094B"/>
    <w:rsid w:val="00256CCE"/>
    <w:rsid w:val="00282749"/>
    <w:rsid w:val="00287E96"/>
    <w:rsid w:val="0029257E"/>
    <w:rsid w:val="002A0C54"/>
    <w:rsid w:val="002B27E4"/>
    <w:rsid w:val="002B6253"/>
    <w:rsid w:val="002B6DED"/>
    <w:rsid w:val="002C5FBC"/>
    <w:rsid w:val="002E368C"/>
    <w:rsid w:val="002E4984"/>
    <w:rsid w:val="002E6BC5"/>
    <w:rsid w:val="002F0C99"/>
    <w:rsid w:val="003003BD"/>
    <w:rsid w:val="00304C1B"/>
    <w:rsid w:val="003106F6"/>
    <w:rsid w:val="00332744"/>
    <w:rsid w:val="00353624"/>
    <w:rsid w:val="0035385E"/>
    <w:rsid w:val="0035627F"/>
    <w:rsid w:val="003605B9"/>
    <w:rsid w:val="0037292F"/>
    <w:rsid w:val="00372F8F"/>
    <w:rsid w:val="00374D48"/>
    <w:rsid w:val="00382659"/>
    <w:rsid w:val="00382C69"/>
    <w:rsid w:val="00383BCE"/>
    <w:rsid w:val="00387EAF"/>
    <w:rsid w:val="003905A1"/>
    <w:rsid w:val="00393D2A"/>
    <w:rsid w:val="003B7C0C"/>
    <w:rsid w:val="003C3FA8"/>
    <w:rsid w:val="003C47A3"/>
    <w:rsid w:val="003C6FBA"/>
    <w:rsid w:val="003D31E2"/>
    <w:rsid w:val="003D6840"/>
    <w:rsid w:val="003D776B"/>
    <w:rsid w:val="003E2AE2"/>
    <w:rsid w:val="003E3A4B"/>
    <w:rsid w:val="004004C9"/>
    <w:rsid w:val="00404BA1"/>
    <w:rsid w:val="00412601"/>
    <w:rsid w:val="00414B38"/>
    <w:rsid w:val="00420719"/>
    <w:rsid w:val="00425671"/>
    <w:rsid w:val="004350C9"/>
    <w:rsid w:val="00437428"/>
    <w:rsid w:val="004422DA"/>
    <w:rsid w:val="00460213"/>
    <w:rsid w:val="00473455"/>
    <w:rsid w:val="004842A7"/>
    <w:rsid w:val="004C1832"/>
    <w:rsid w:val="004C1AA2"/>
    <w:rsid w:val="004D204B"/>
    <w:rsid w:val="004E440E"/>
    <w:rsid w:val="004F2980"/>
    <w:rsid w:val="004F5426"/>
    <w:rsid w:val="0051194E"/>
    <w:rsid w:val="005120B9"/>
    <w:rsid w:val="005267ED"/>
    <w:rsid w:val="00531CAB"/>
    <w:rsid w:val="00534D94"/>
    <w:rsid w:val="0053798A"/>
    <w:rsid w:val="00550CA0"/>
    <w:rsid w:val="00571976"/>
    <w:rsid w:val="00572D12"/>
    <w:rsid w:val="00585EF6"/>
    <w:rsid w:val="005A5388"/>
    <w:rsid w:val="005B237A"/>
    <w:rsid w:val="005B644B"/>
    <w:rsid w:val="005D610B"/>
    <w:rsid w:val="005E503E"/>
    <w:rsid w:val="005E6D8C"/>
    <w:rsid w:val="005F7BD9"/>
    <w:rsid w:val="006021AC"/>
    <w:rsid w:val="006030DC"/>
    <w:rsid w:val="006035BD"/>
    <w:rsid w:val="00607FD2"/>
    <w:rsid w:val="006118C7"/>
    <w:rsid w:val="00614F46"/>
    <w:rsid w:val="00615151"/>
    <w:rsid w:val="006263BA"/>
    <w:rsid w:val="0063437C"/>
    <w:rsid w:val="006343F5"/>
    <w:rsid w:val="00636F80"/>
    <w:rsid w:val="00637902"/>
    <w:rsid w:val="00657BAE"/>
    <w:rsid w:val="0067243C"/>
    <w:rsid w:val="00675673"/>
    <w:rsid w:val="00680178"/>
    <w:rsid w:val="006851BE"/>
    <w:rsid w:val="0069196F"/>
    <w:rsid w:val="006927DD"/>
    <w:rsid w:val="006960DD"/>
    <w:rsid w:val="006A17CD"/>
    <w:rsid w:val="006B3B70"/>
    <w:rsid w:val="006B4AE9"/>
    <w:rsid w:val="006B7A49"/>
    <w:rsid w:val="006D167C"/>
    <w:rsid w:val="006E2E47"/>
    <w:rsid w:val="006E77C5"/>
    <w:rsid w:val="006F10A3"/>
    <w:rsid w:val="006F6C56"/>
    <w:rsid w:val="0070146F"/>
    <w:rsid w:val="007036BA"/>
    <w:rsid w:val="007037F5"/>
    <w:rsid w:val="007076D4"/>
    <w:rsid w:val="0071061A"/>
    <w:rsid w:val="0071407C"/>
    <w:rsid w:val="00725C54"/>
    <w:rsid w:val="00733588"/>
    <w:rsid w:val="007408C2"/>
    <w:rsid w:val="00744D3C"/>
    <w:rsid w:val="00765050"/>
    <w:rsid w:val="00774773"/>
    <w:rsid w:val="00783842"/>
    <w:rsid w:val="0078411C"/>
    <w:rsid w:val="007A003A"/>
    <w:rsid w:val="007A405C"/>
    <w:rsid w:val="007B121C"/>
    <w:rsid w:val="007C52B5"/>
    <w:rsid w:val="007D162A"/>
    <w:rsid w:val="007D7107"/>
    <w:rsid w:val="007D7713"/>
    <w:rsid w:val="007F0570"/>
    <w:rsid w:val="007F5F71"/>
    <w:rsid w:val="00824E8C"/>
    <w:rsid w:val="00874171"/>
    <w:rsid w:val="008B184B"/>
    <w:rsid w:val="008C4D35"/>
    <w:rsid w:val="008C551E"/>
    <w:rsid w:val="008D3BD2"/>
    <w:rsid w:val="008E49B1"/>
    <w:rsid w:val="008F2E7F"/>
    <w:rsid w:val="008F6885"/>
    <w:rsid w:val="00901B11"/>
    <w:rsid w:val="009109A3"/>
    <w:rsid w:val="009203C5"/>
    <w:rsid w:val="00922666"/>
    <w:rsid w:val="0092719B"/>
    <w:rsid w:val="00941350"/>
    <w:rsid w:val="0094412E"/>
    <w:rsid w:val="009479EC"/>
    <w:rsid w:val="00955761"/>
    <w:rsid w:val="00964F59"/>
    <w:rsid w:val="00971831"/>
    <w:rsid w:val="009726FD"/>
    <w:rsid w:val="00976CBF"/>
    <w:rsid w:val="00980B1A"/>
    <w:rsid w:val="0099100D"/>
    <w:rsid w:val="009A16CE"/>
    <w:rsid w:val="009A45EA"/>
    <w:rsid w:val="009B14CA"/>
    <w:rsid w:val="009C3C5C"/>
    <w:rsid w:val="009D40EB"/>
    <w:rsid w:val="009D4648"/>
    <w:rsid w:val="009D6FC3"/>
    <w:rsid w:val="009E65D9"/>
    <w:rsid w:val="009E7C46"/>
    <w:rsid w:val="00A03FE5"/>
    <w:rsid w:val="00A07FCC"/>
    <w:rsid w:val="00A11697"/>
    <w:rsid w:val="00A17AF1"/>
    <w:rsid w:val="00A276D2"/>
    <w:rsid w:val="00A31465"/>
    <w:rsid w:val="00A42805"/>
    <w:rsid w:val="00A46049"/>
    <w:rsid w:val="00A46EEC"/>
    <w:rsid w:val="00A477A9"/>
    <w:rsid w:val="00A50269"/>
    <w:rsid w:val="00A63C9B"/>
    <w:rsid w:val="00A6576B"/>
    <w:rsid w:val="00A670D1"/>
    <w:rsid w:val="00A947CE"/>
    <w:rsid w:val="00A97A35"/>
    <w:rsid w:val="00AA501F"/>
    <w:rsid w:val="00AA5C3E"/>
    <w:rsid w:val="00AB2A6A"/>
    <w:rsid w:val="00AB5B05"/>
    <w:rsid w:val="00AB6145"/>
    <w:rsid w:val="00AC0263"/>
    <w:rsid w:val="00AC76E6"/>
    <w:rsid w:val="00AD5A40"/>
    <w:rsid w:val="00AE0F16"/>
    <w:rsid w:val="00AE4E76"/>
    <w:rsid w:val="00AE7CA7"/>
    <w:rsid w:val="00AF25AB"/>
    <w:rsid w:val="00B04A7C"/>
    <w:rsid w:val="00B063F2"/>
    <w:rsid w:val="00B167B0"/>
    <w:rsid w:val="00B20C8A"/>
    <w:rsid w:val="00B36E96"/>
    <w:rsid w:val="00B37D0A"/>
    <w:rsid w:val="00B531A6"/>
    <w:rsid w:val="00B55EA9"/>
    <w:rsid w:val="00B713E4"/>
    <w:rsid w:val="00B81DBF"/>
    <w:rsid w:val="00B917AB"/>
    <w:rsid w:val="00BA2184"/>
    <w:rsid w:val="00BA3E3E"/>
    <w:rsid w:val="00BD6B96"/>
    <w:rsid w:val="00BE161B"/>
    <w:rsid w:val="00BE62D8"/>
    <w:rsid w:val="00BF0226"/>
    <w:rsid w:val="00BF2A53"/>
    <w:rsid w:val="00BF5375"/>
    <w:rsid w:val="00C00192"/>
    <w:rsid w:val="00C1397A"/>
    <w:rsid w:val="00C17773"/>
    <w:rsid w:val="00C17D09"/>
    <w:rsid w:val="00C20844"/>
    <w:rsid w:val="00C368F4"/>
    <w:rsid w:val="00C46278"/>
    <w:rsid w:val="00C533AC"/>
    <w:rsid w:val="00C662C2"/>
    <w:rsid w:val="00C76515"/>
    <w:rsid w:val="00C8444B"/>
    <w:rsid w:val="00C84FE7"/>
    <w:rsid w:val="00C9308E"/>
    <w:rsid w:val="00C960AA"/>
    <w:rsid w:val="00CE1D09"/>
    <w:rsid w:val="00CE23FB"/>
    <w:rsid w:val="00CF0729"/>
    <w:rsid w:val="00CF0B05"/>
    <w:rsid w:val="00CF2D98"/>
    <w:rsid w:val="00CF3A56"/>
    <w:rsid w:val="00D03AC1"/>
    <w:rsid w:val="00D05D12"/>
    <w:rsid w:val="00D112C9"/>
    <w:rsid w:val="00D12B50"/>
    <w:rsid w:val="00D1696C"/>
    <w:rsid w:val="00D22FD5"/>
    <w:rsid w:val="00D2571E"/>
    <w:rsid w:val="00D32127"/>
    <w:rsid w:val="00D33D9D"/>
    <w:rsid w:val="00D340DF"/>
    <w:rsid w:val="00D37013"/>
    <w:rsid w:val="00D56E8E"/>
    <w:rsid w:val="00D61EF7"/>
    <w:rsid w:val="00D63B3C"/>
    <w:rsid w:val="00D6447E"/>
    <w:rsid w:val="00D75A5E"/>
    <w:rsid w:val="00D86ECC"/>
    <w:rsid w:val="00DB325A"/>
    <w:rsid w:val="00DB4781"/>
    <w:rsid w:val="00DB6FE4"/>
    <w:rsid w:val="00DD05F8"/>
    <w:rsid w:val="00DF7E7D"/>
    <w:rsid w:val="00E02470"/>
    <w:rsid w:val="00E305D6"/>
    <w:rsid w:val="00E41916"/>
    <w:rsid w:val="00E61434"/>
    <w:rsid w:val="00E63F95"/>
    <w:rsid w:val="00E868E6"/>
    <w:rsid w:val="00E87ED6"/>
    <w:rsid w:val="00E916E7"/>
    <w:rsid w:val="00E91D00"/>
    <w:rsid w:val="00EA3992"/>
    <w:rsid w:val="00EA6CCB"/>
    <w:rsid w:val="00EB4222"/>
    <w:rsid w:val="00EB4E6F"/>
    <w:rsid w:val="00EE5732"/>
    <w:rsid w:val="00EF389C"/>
    <w:rsid w:val="00EF421F"/>
    <w:rsid w:val="00F00D10"/>
    <w:rsid w:val="00F12F0B"/>
    <w:rsid w:val="00F47F25"/>
    <w:rsid w:val="00F534FB"/>
    <w:rsid w:val="00F54B86"/>
    <w:rsid w:val="00F55F06"/>
    <w:rsid w:val="00F61489"/>
    <w:rsid w:val="00F62267"/>
    <w:rsid w:val="00F83EB7"/>
    <w:rsid w:val="00F8611F"/>
    <w:rsid w:val="00F86282"/>
    <w:rsid w:val="00F91AF9"/>
    <w:rsid w:val="00F97B44"/>
    <w:rsid w:val="00FA0646"/>
    <w:rsid w:val="00FA6FAF"/>
    <w:rsid w:val="00FE404A"/>
    <w:rsid w:val="00FF0D0D"/>
    <w:rsid w:val="00FF2124"/>
    <w:rsid w:val="00FF68DF"/>
    <w:rsid w:val="04E84511"/>
    <w:rsid w:val="0B56435F"/>
    <w:rsid w:val="1F285DFB"/>
    <w:rsid w:val="2FC35D29"/>
    <w:rsid w:val="4A170B83"/>
    <w:rsid w:val="4B5B07C5"/>
    <w:rsid w:val="59A92B60"/>
    <w:rsid w:val="6D760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9AA06"/>
  <w15:docId w15:val="{F844A466-69B4-4557-B04D-E5A64A31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pPr>
      <w:snapToGrid w:val="0"/>
      <w:jc w:val="left"/>
    </w:pPr>
    <w:rPr>
      <w:sz w:val="18"/>
      <w:szCs w:val="18"/>
    </w:rPr>
  </w:style>
  <w:style w:type="character" w:styleId="ab">
    <w:name w:val="Hyperlink"/>
    <w:basedOn w:val="a0"/>
    <w:uiPriority w:val="99"/>
    <w:unhideWhenUsed/>
    <w:rPr>
      <w:color w:val="0000FF"/>
      <w:u w:val="single"/>
    </w:rPr>
  </w:style>
  <w:style w:type="character" w:styleId="ac">
    <w:name w:val="footnote reference"/>
    <w:basedOn w:val="a0"/>
    <w:uiPriority w:val="99"/>
    <w:unhideWhenUsed/>
  </w:style>
  <w:style w:type="character" w:customStyle="1" w:styleId="a8">
    <w:name w:val="页眉 字符"/>
    <w:basedOn w:val="a0"/>
    <w:link w:val="a7"/>
    <w:uiPriority w:val="99"/>
    <w:rPr>
      <w:kern w:val="2"/>
      <w:sz w:val="18"/>
      <w:szCs w:val="18"/>
    </w:rPr>
  </w:style>
  <w:style w:type="character" w:customStyle="1" w:styleId="a6">
    <w:name w:val="页脚 字符"/>
    <w:basedOn w:val="a0"/>
    <w:link w:val="a5"/>
    <w:uiPriority w:val="99"/>
    <w:rPr>
      <w:kern w:val="2"/>
      <w:sz w:val="18"/>
      <w:szCs w:val="18"/>
    </w:rPr>
  </w:style>
  <w:style w:type="character" w:customStyle="1" w:styleId="a4">
    <w:name w:val="批注框文本 字符"/>
    <w:basedOn w:val="a0"/>
    <w:link w:val="a3"/>
    <w:rPr>
      <w:kern w:val="2"/>
      <w:sz w:val="18"/>
      <w:szCs w:val="18"/>
    </w:rPr>
  </w:style>
  <w:style w:type="paragraph" w:styleId="ad">
    <w:name w:val="No Spacing"/>
    <w:link w:val="ae"/>
    <w:uiPriority w:val="1"/>
    <w:qFormat/>
    <w:rPr>
      <w:rFonts w:asciiTheme="minorHAnsi" w:eastAsiaTheme="minorEastAsia" w:hAnsiTheme="minorHAnsi" w:cstheme="minorBidi"/>
      <w:sz w:val="22"/>
      <w:szCs w:val="22"/>
    </w:rPr>
  </w:style>
  <w:style w:type="character" w:customStyle="1" w:styleId="ae">
    <w:name w:val="无间隔 字符"/>
    <w:basedOn w:val="a0"/>
    <w:link w:val="ad"/>
    <w:uiPriority w:val="1"/>
    <w:rPr>
      <w:rFonts w:asciiTheme="minorHAnsi" w:eastAsiaTheme="minorEastAsia" w:hAnsiTheme="minorHAnsi" w:cstheme="minorBidi"/>
      <w:sz w:val="22"/>
      <w:szCs w:val="22"/>
    </w:rPr>
  </w:style>
  <w:style w:type="character" w:customStyle="1" w:styleId="10">
    <w:name w:val="标题 1 字符"/>
    <w:basedOn w:val="a0"/>
    <w:link w:val="1"/>
    <w:uiPriority w:val="9"/>
    <w:rPr>
      <w:rFonts w:ascii="宋体" w:hAnsi="宋体" w:cs="宋体"/>
      <w:b/>
      <w:bCs/>
      <w:kern w:val="36"/>
      <w:sz w:val="48"/>
      <w:szCs w:val="48"/>
    </w:rPr>
  </w:style>
  <w:style w:type="character" w:customStyle="1" w:styleId="20">
    <w:name w:val="标题 2 字符"/>
    <w:basedOn w:val="a0"/>
    <w:link w:val="2"/>
    <w:uiPriority w:val="9"/>
    <w:rPr>
      <w:rFonts w:ascii="宋体" w:hAnsi="宋体" w:cs="宋体"/>
      <w:b/>
      <w:bCs/>
      <w:sz w:val="36"/>
      <w:szCs w:val="36"/>
    </w:rPr>
  </w:style>
  <w:style w:type="character" w:customStyle="1" w:styleId="aa">
    <w:name w:val="脚注文本 字符"/>
    <w:basedOn w:val="a0"/>
    <w:link w:val="a9"/>
    <w:rPr>
      <w:kern w:val="2"/>
      <w:sz w:val="18"/>
      <w:szCs w:val="18"/>
    </w:rPr>
  </w:style>
  <w:style w:type="paragraph" w:styleId="af">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oe.gov.cn/jyb_sjzl/s5990/"/>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C7332-F64A-4621-BCC0-5C5B0D54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964</Words>
  <Characters>5501</Characters>
  <Application>Microsoft Office Word</Application>
  <DocSecurity>0</DocSecurity>
  <Lines>45</Lines>
  <Paragraphs>12</Paragraphs>
  <ScaleCrop>false</ScaleCrop>
  <Company>Microsoft</Company>
  <LinksUpToDate>false</LinksUpToDate>
  <CharactersWithSpaces>6453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2017-12-21T15:00:00Z</dcterms:created>
  <dc:creator>LWL</dc:creator>
  <lastModifiedBy>user</lastModifiedBy>
  <lastPrinted>2017-12-21T15:00:00Z</lastPrinted>
  <dcterms:modified xsi:type="dcterms:W3CDTF">2018-06-04T02:38:00Z</dcterms:modified>
  <revision>80</revision>
  <dc:title>北京城市学院教学督导实践探析</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