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微软雅黑"/>
          <w:color w:val="000000"/>
          <w:sz w:val="32"/>
          <w:szCs w:val="32"/>
        </w:rPr>
      </w:pPr>
      <w:r>
        <w:rPr>
          <w:rFonts w:ascii="Times New Roman" w:hAnsi="Times New Roman" w:eastAsia="微软雅黑"/>
          <w:color w:val="000000"/>
          <w:sz w:val="32"/>
          <w:szCs w:val="32"/>
        </w:rPr>
        <w:t>移动互联网在民办高校党建工作中的意义与应用</w:t>
      </w:r>
      <w:r>
        <w:rPr>
          <w:rStyle w:val="10"/>
          <w:rFonts w:ascii="Times New Roman" w:hAnsi="Times New Roman"/>
          <w:b/>
          <w:color w:val="000000"/>
          <w:kern w:val="0"/>
          <w:szCs w:val="21"/>
        </w:rPr>
        <w:footnoteReference w:id="0"/>
      </w:r>
    </w:p>
    <w:p>
      <w:pPr>
        <w:spacing w:line="400" w:lineRule="exact"/>
        <w:jc w:val="center"/>
        <w:rPr>
          <w:rFonts w:ascii="Times New Roman" w:hAnsi="Times New Roman" w:eastAsiaTheme="minorEastAsia"/>
          <w:color w:val="000000"/>
          <w:szCs w:val="21"/>
        </w:rPr>
      </w:pPr>
      <w:r>
        <w:rPr>
          <w:rFonts w:ascii="Times New Roman" w:hAnsi="Times New Roman" w:eastAsiaTheme="minorEastAsia"/>
          <w:color w:val="000000"/>
          <w:szCs w:val="21"/>
        </w:rPr>
        <w:t>胡立洲，任昊</w:t>
      </w:r>
    </w:p>
    <w:p>
      <w:pPr>
        <w:spacing w:line="360"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（大连东软信息学院</w:t>
      </w:r>
      <w:r>
        <w:rPr>
          <w:rFonts w:hint="eastAsia" w:ascii="Times New Roman" w:hAnsi="Times New Roman" w:eastAsiaTheme="minorEastAsia"/>
          <w:color w:val="000000"/>
          <w:szCs w:val="21"/>
          <w:lang w:eastAsia="zh-CN"/>
        </w:rPr>
        <w:t>，</w:t>
      </w:r>
      <w:r>
        <w:rPr>
          <w:rFonts w:ascii="Times New Roman" w:hAnsi="Times New Roman" w:eastAsiaTheme="minorEastAsia"/>
          <w:color w:val="000000"/>
          <w:szCs w:val="21"/>
        </w:rPr>
        <w:t>辽宁 大连  116023）</w:t>
      </w:r>
    </w:p>
    <w:p>
      <w:pPr>
        <w:spacing w:line="400" w:lineRule="exact"/>
        <w:rPr>
          <w:rFonts w:ascii="Times New Roman" w:hAnsi="Times New Roman"/>
          <w:szCs w:val="21"/>
        </w:rPr>
      </w:pPr>
      <w:r>
        <w:rPr>
          <w:rFonts w:ascii="Times New Roman" w:hAnsi="Times New Roman" w:eastAsiaTheme="minorEastAsia"/>
          <w:b/>
          <w:color w:val="000000"/>
          <w:sz w:val="24"/>
          <w:szCs w:val="24"/>
        </w:rPr>
        <w:t>摘  要</w:t>
      </w:r>
      <w:r>
        <w:rPr>
          <w:rFonts w:ascii="Times New Roman" w:hAnsi="Times New Roman" w:eastAsia="黑体"/>
          <w:color w:val="000000"/>
          <w:sz w:val="24"/>
          <w:szCs w:val="24"/>
        </w:rPr>
        <w:t>：</w:t>
      </w:r>
      <w:r>
        <w:rPr>
          <w:rFonts w:ascii="Times New Roman" w:hAnsi="Times New Roman"/>
          <w:szCs w:val="21"/>
        </w:rPr>
        <w:t>民办高校是中国高等教育的新生力量，同样承载着培养社会主义建设者与接班人的教育重任。互联网的便捷性、普及性和传播性可以为民办高校的党建工作带来难得的发展机遇。建设民办高校党建工作网络平台、开发移动应用，利用互联网工具这一新方法、新载体，可以提升民办高校党建工作的实效性、针对性和科学性，从而建立更加高效的党建工作新机制，打通党建工作最后一公里。</w:t>
      </w:r>
    </w:p>
    <w:p>
      <w:pPr>
        <w:spacing w:line="400" w:lineRule="exact"/>
        <w:rPr>
          <w:rFonts w:ascii="Times New Roman" w:hAnsi="Times New Roman"/>
          <w:szCs w:val="21"/>
        </w:rPr>
      </w:pPr>
      <w:r>
        <w:rPr>
          <w:rFonts w:ascii="Times New Roman" w:hAnsi="Times New Roman" w:eastAsiaTheme="minorEastAsia"/>
          <w:b/>
          <w:color w:val="000000"/>
          <w:sz w:val="24"/>
          <w:szCs w:val="24"/>
        </w:rPr>
        <w:t>关键词：</w:t>
      </w:r>
      <w:r>
        <w:rPr>
          <w:rFonts w:ascii="Times New Roman" w:hAnsi="Times New Roman"/>
          <w:szCs w:val="21"/>
        </w:rPr>
        <w:t>民办高校；移动互联网；手机应用；党建工作</w:t>
      </w:r>
    </w:p>
    <w:p>
      <w:pPr>
        <w:spacing w:line="400" w:lineRule="exact"/>
        <w:rPr>
          <w:rFonts w:hint="eastAsia" w:ascii="Times New Roman" w:hAnsi="Times New Roman" w:eastAsia="宋体"/>
          <w:szCs w:val="21"/>
          <w:lang w:val="en-US" w:eastAsia="zh-CN"/>
        </w:rPr>
      </w:pPr>
      <w:r>
        <w:rPr>
          <w:rFonts w:hint="eastAsia" w:ascii="Times New Roman" w:hAnsi="Times New Roman"/>
          <w:szCs w:val="21"/>
          <w:lang w:eastAsia="zh-CN"/>
        </w:rPr>
        <w:t>中图分类号：</w:t>
      </w:r>
      <w:r>
        <w:rPr>
          <w:rFonts w:hint="eastAsia" w:ascii="Times New Roman" w:hAnsi="Times New Roman"/>
          <w:szCs w:val="21"/>
          <w:lang w:val="en-US" w:eastAsia="zh-CN"/>
        </w:rPr>
        <w:t>D262    文献标识码：    文章编号：</w:t>
      </w:r>
    </w:p>
    <w:p>
      <w:pPr>
        <w:widowControl/>
        <w:spacing w:line="400" w:lineRule="exact"/>
        <w:ind w:firstLine="420" w:firstLineChars="200"/>
        <w:jc w:val="left"/>
        <w:rPr>
          <w:rFonts w:ascii="Times New Roman" w:hAnsi="Times New Roman"/>
          <w:szCs w:val="21"/>
        </w:rPr>
      </w:pPr>
      <w:r>
        <w:rPr>
          <w:rFonts w:ascii="Times New Roman" w:hAnsi="Times New Roman"/>
          <w:szCs w:val="21"/>
        </w:rPr>
        <w:t>移动互联技术的普及已让世界变得更加扁平，互联网科技也从单纯的技术手段升华为人类日常生活中不可或缺的一部分，深刻改变了传统的信息传播方式和人际交往形态。</w:t>
      </w:r>
    </w:p>
    <w:p>
      <w:pPr>
        <w:widowControl/>
        <w:spacing w:line="400" w:lineRule="exact"/>
        <w:ind w:firstLine="420" w:firstLineChars="200"/>
        <w:jc w:val="left"/>
        <w:rPr>
          <w:rFonts w:ascii="Times New Roman" w:hAnsi="Times New Roman"/>
          <w:szCs w:val="21"/>
        </w:rPr>
      </w:pPr>
      <w:r>
        <w:rPr>
          <w:rFonts w:ascii="Times New Roman" w:hAnsi="Times New Roman"/>
          <w:szCs w:val="21"/>
        </w:rPr>
        <w:t>十二届全国人大常委会第三次会议上李克强总理提出“互联网+”行动计划。结合当前互联网技术的高普及率，许多知名大学陆续设立网络学习平台，在线上提供大型开放式网络课程MOOC，为更多学生提供了在线系统学习的可能。可以说当前互联网的普及已经在一定程度上影响并改变了我国高等学校教育、管理的方式方法，使其日益凸显出鲜明的信息化时代特征。</w:t>
      </w:r>
    </w:p>
    <w:p>
      <w:pPr>
        <w:widowControl/>
        <w:spacing w:line="400" w:lineRule="exact"/>
        <w:ind w:firstLine="420" w:firstLineChars="200"/>
        <w:jc w:val="left"/>
        <w:rPr>
          <w:rFonts w:ascii="Times New Roman" w:hAnsi="Times New Roman"/>
          <w:szCs w:val="21"/>
        </w:rPr>
      </w:pPr>
      <w:r>
        <w:rPr>
          <w:rFonts w:ascii="Times New Roman" w:hAnsi="Times New Roman"/>
          <w:szCs w:val="21"/>
        </w:rPr>
        <w:t>互联网与行业的融合效应日益显现，在“互联网+”风靡各个领域、各行各业的今天，中国共产党作为执政党更应该与时俱进，将“互联网+”与党的建设工作加以结合，使“互联网+党建”成为我们党在互联网时代教育、宣传和建设的新手段、新工具。</w:t>
      </w:r>
    </w:p>
    <w:p>
      <w:pPr>
        <w:spacing w:line="400" w:lineRule="exact"/>
        <w:jc w:val="left"/>
        <w:rPr>
          <w:rFonts w:ascii="Times New Roman" w:hAnsi="Times New Roman"/>
          <w:b/>
          <w:bCs/>
          <w:color w:val="000000"/>
          <w:kern w:val="0"/>
          <w:szCs w:val="21"/>
        </w:rPr>
      </w:pPr>
      <w:r>
        <w:rPr>
          <w:rFonts w:ascii="Times New Roman" w:hAnsi="Times New Roman"/>
          <w:b/>
          <w:bCs/>
          <w:color w:val="000000"/>
          <w:kern w:val="0"/>
          <w:szCs w:val="21"/>
        </w:rPr>
        <w:t>一、高校开展信息化建设的重要意义</w:t>
      </w:r>
    </w:p>
    <w:p>
      <w:pPr>
        <w:spacing w:line="400" w:lineRule="exact"/>
        <w:ind w:firstLine="420" w:firstLineChars="200"/>
        <w:rPr>
          <w:rFonts w:ascii="Times New Roman" w:hAnsi="Times New Roman"/>
          <w:szCs w:val="21"/>
        </w:rPr>
      </w:pPr>
      <w:r>
        <w:rPr>
          <w:rFonts w:ascii="Times New Roman" w:hAnsi="Times New Roman"/>
          <w:szCs w:val="21"/>
        </w:rPr>
        <w:t>中国互联网络信息中心（CNNIC）发布的第41次《中国互联网络发展状况统计报告》显示，截至2017年12月，我国网民规模达7.72亿，互联网普及率为55.8%</w:t>
      </w:r>
      <w:r>
        <w:rPr>
          <w:szCs w:val="21"/>
        </w:rPr>
        <w:endnoteReference w:id="0" w:customMarkFollows="1"/>
        <w:sym w:font="Symbol" w:char="F05B"/>
      </w:r>
      <w:r>
        <w:rPr>
          <w:rFonts w:hint="eastAsia"/>
          <w:szCs w:val="21"/>
        </w:rPr>
        <w:t>1</w:t>
      </w:r>
      <w:r>
        <w:rPr>
          <w:szCs w:val="21"/>
        </w:rPr>
        <w:sym w:font="Symbol" w:char="F05D"/>
      </w:r>
      <w:r>
        <w:rPr>
          <w:rFonts w:ascii="Times New Roman" w:hAnsi="Times New Roman"/>
          <w:szCs w:val="21"/>
        </w:rPr>
        <w:t>。同样，在发展日新月异的移动互联网领域，由于智能手机的普及，我国手机网民规模也达7.53亿，各式各样的手机APP正在以急剧扩张的态势充斥到人们生活的方方面面，作为移动互联网技术的忠实拥趸，大学生对其应用更是深入到了日常学习和生活，微信、易信等已成为学生社交、学习和娱乐的主要工具。其信息推送的及时性，沟通交流的互动性，参与范围的广泛性，都是前所未有，且是之前任何传播媒体所不能比拟的。</w:t>
      </w:r>
    </w:p>
    <w:p>
      <w:pPr>
        <w:spacing w:line="400" w:lineRule="exact"/>
        <w:ind w:firstLine="420" w:firstLineChars="200"/>
        <w:rPr>
          <w:rFonts w:ascii="Times New Roman" w:hAnsi="Times New Roman"/>
          <w:szCs w:val="21"/>
        </w:rPr>
      </w:pPr>
      <w:r>
        <w:rPr>
          <w:rFonts w:ascii="Times New Roman" w:hAnsi="Times New Roman"/>
          <w:szCs w:val="21"/>
        </w:rPr>
        <w:t>借助这些新媒体的功能，高校纷纷在学生日常管理、教学科研、行政事务方面尝试设计研发各种应用程序，建立了比较完备可靠的校内信息化管理系统，例如教务系统、科研系统、学生奖惩管理系统、就业信息系统等，初步实现对于在校学生的综合情况查询，验证了使用手机APP能够达到学生日常表现在线实时查询功能实现的可能性。</w:t>
      </w:r>
    </w:p>
    <w:p>
      <w:pPr>
        <w:spacing w:line="400" w:lineRule="exact"/>
        <w:ind w:firstLine="420" w:firstLineChars="200"/>
        <w:jc w:val="left"/>
        <w:rPr>
          <w:rFonts w:ascii="Times New Roman" w:hAnsi="Times New Roman"/>
          <w:szCs w:val="21"/>
        </w:rPr>
      </w:pPr>
      <w:r>
        <w:rPr>
          <w:rFonts w:ascii="Times New Roman" w:hAnsi="Times New Roman"/>
          <w:szCs w:val="21"/>
        </w:rPr>
        <w:t>高校凭借其在技术方面得天独厚的优势和网络设备的普及，因势而动、因势而新的做法，指明了传统高校教育、教学工作方式方法的新方向、赋予了管理者进行现代高校管理的新思路、开辟了人才培养质量社会反馈的新渠道，便捷性、实效性、科学性的高校信息化建设，对于提升高校的教书育人、科研创新、服务社会具有重大意义。</w:t>
      </w:r>
    </w:p>
    <w:p>
      <w:pPr>
        <w:spacing w:line="400" w:lineRule="exact"/>
        <w:jc w:val="left"/>
        <w:rPr>
          <w:rFonts w:ascii="Times New Roman" w:hAnsi="Times New Roman"/>
          <w:b/>
          <w:bCs/>
          <w:color w:val="000000"/>
          <w:kern w:val="0"/>
          <w:szCs w:val="21"/>
        </w:rPr>
      </w:pPr>
      <w:r>
        <w:rPr>
          <w:rFonts w:ascii="Times New Roman" w:hAnsi="Times New Roman"/>
          <w:b/>
          <w:bCs/>
          <w:color w:val="000000"/>
          <w:kern w:val="0"/>
          <w:szCs w:val="21"/>
        </w:rPr>
        <w:t>二、高校开展互联网+党建工作的政治意义</w:t>
      </w:r>
    </w:p>
    <w:p>
      <w:pPr>
        <w:widowControl/>
        <w:spacing w:line="400" w:lineRule="exact"/>
        <w:ind w:firstLine="420" w:firstLineChars="200"/>
        <w:jc w:val="left"/>
        <w:rPr>
          <w:rFonts w:ascii="Times New Roman" w:hAnsi="Times New Roman"/>
          <w:szCs w:val="21"/>
        </w:rPr>
      </w:pPr>
      <w:r>
        <w:rPr>
          <w:rFonts w:ascii="Times New Roman" w:hAnsi="Times New Roman"/>
          <w:szCs w:val="21"/>
        </w:rPr>
        <w:t>习近平总书记在全国高校思想政治工作会上就曾提出，“要运用新媒体信息技术使工作活起来，推动思想政治工作传统优势同信息技术高度融合，增强时代感和吸引力”。作为我国高校思想政治教育的重要载体，学生党建教育工作更要及时占领信息化这块前沿阵地。高校党建工作的网络信息化创新，已是高校党建工作在互联网技术飞速发展过程中的必然选择，也是对传统高校党建工作内容的有效改革，更是高校党建工作模式和管理模式上的大胆突破。</w:t>
      </w:r>
    </w:p>
    <w:p>
      <w:pPr>
        <w:widowControl/>
        <w:spacing w:line="400" w:lineRule="exact"/>
        <w:ind w:firstLine="420" w:firstLineChars="200"/>
        <w:jc w:val="left"/>
        <w:rPr>
          <w:rFonts w:ascii="Times New Roman" w:hAnsi="Times New Roman"/>
          <w:szCs w:val="21"/>
        </w:rPr>
      </w:pPr>
      <w:r>
        <w:rPr>
          <w:rFonts w:ascii="Times New Roman" w:hAnsi="Times New Roman"/>
          <w:szCs w:val="21"/>
        </w:rPr>
        <w:t>习近平总书记在第二十三次全国高等学校党的建设工作会议上强调，高校肩负着学习研究宣传马克思主义、培养中国特色社会主义事业建设者和接班人的重大任务。作为众多年轻人聚集地的高校，对于新媒体和互联网的应用走在了社会前列。尤其是智能手机的广泛普及，各种应用软件的层出不穷，更使之成为大学生主要的沟通交往、学习工作、娱乐生活的工具。</w:t>
      </w:r>
    </w:p>
    <w:p>
      <w:pPr>
        <w:spacing w:line="400" w:lineRule="exact"/>
        <w:ind w:firstLine="420" w:firstLineChars="200"/>
        <w:jc w:val="left"/>
        <w:rPr>
          <w:rFonts w:ascii="Times New Roman" w:hAnsi="Times New Roman"/>
          <w:szCs w:val="21"/>
        </w:rPr>
      </w:pPr>
      <w:r>
        <w:rPr>
          <w:rFonts w:ascii="Times New Roman" w:hAnsi="Times New Roman"/>
          <w:szCs w:val="21"/>
        </w:rPr>
        <w:t>利用这一新型工具，开展好高校学生思想政治教育、管理和宣传工作，特别是把传统的高校党建的宣传、教育工作与互联网技术相结合，以提升党建工作的实效性、科学性和针对性，为高校网络党建工作开辟了一条创新与应用之路，打通党建工作最后一公里</w:t>
      </w:r>
      <w:r>
        <w:rPr>
          <w:rFonts w:hint="eastAsia" w:ascii="Times New Roman" w:hAnsi="Times New Roman"/>
          <w:szCs w:val="21"/>
        </w:rPr>
        <w:t>，</w:t>
      </w:r>
      <w:r>
        <w:rPr>
          <w:rFonts w:ascii="Times New Roman" w:hAnsi="Times New Roman"/>
          <w:szCs w:val="21"/>
        </w:rPr>
        <w:t>对</w:t>
      </w:r>
      <w:r>
        <w:rPr>
          <w:rFonts w:hint="eastAsia" w:ascii="Times New Roman" w:hAnsi="Times New Roman"/>
          <w:szCs w:val="21"/>
        </w:rPr>
        <w:t>“</w:t>
      </w:r>
      <w:r>
        <w:rPr>
          <w:rFonts w:ascii="Times New Roman" w:hAnsi="Times New Roman"/>
          <w:szCs w:val="21"/>
        </w:rPr>
        <w:t>高校培养什么样的人、为谁培养人</w:t>
      </w:r>
      <w:r>
        <w:rPr>
          <w:rFonts w:hint="eastAsia" w:ascii="Times New Roman" w:hAnsi="Times New Roman"/>
          <w:szCs w:val="21"/>
        </w:rPr>
        <w:t>”</w:t>
      </w:r>
      <w:r>
        <w:rPr>
          <w:rFonts w:ascii="Times New Roman" w:hAnsi="Times New Roman"/>
          <w:szCs w:val="21"/>
        </w:rPr>
        <w:t>这一命题的回答，具有非凡的政治意义。</w:t>
      </w:r>
    </w:p>
    <w:p>
      <w:pPr>
        <w:spacing w:line="400" w:lineRule="exact"/>
        <w:jc w:val="left"/>
        <w:rPr>
          <w:rFonts w:ascii="Times New Roman" w:hAnsi="Times New Roman"/>
          <w:b/>
          <w:bCs/>
          <w:color w:val="000000"/>
          <w:kern w:val="0"/>
          <w:szCs w:val="21"/>
        </w:rPr>
      </w:pPr>
      <w:r>
        <w:rPr>
          <w:rFonts w:ascii="Times New Roman" w:hAnsi="Times New Roman"/>
          <w:b/>
          <w:bCs/>
          <w:color w:val="000000"/>
          <w:kern w:val="0"/>
          <w:szCs w:val="21"/>
        </w:rPr>
        <w:t>三、民办高校开展互联网+党建工作的现实意义</w:t>
      </w:r>
    </w:p>
    <w:p>
      <w:pPr>
        <w:spacing w:line="400" w:lineRule="exact"/>
        <w:ind w:firstLine="420" w:firstLineChars="200"/>
        <w:jc w:val="left"/>
        <w:rPr>
          <w:rFonts w:ascii="Times New Roman" w:hAnsi="Times New Roman"/>
          <w:szCs w:val="21"/>
        </w:rPr>
      </w:pPr>
      <w:r>
        <w:rPr>
          <w:rFonts w:ascii="Times New Roman" w:hAnsi="Times New Roman"/>
          <w:szCs w:val="21"/>
        </w:rPr>
        <w:t>民办高校是中国高等教育的重要组成部分，同样承载着培养社会主义建设者与接班人的教育重任。加强党对高校的领导，加强和改进高校党的建设，是办好中国特色社会主义民办大学的根本保证。与传统高校相比，民办高校在党的基层组织建设工作中面临人员配置少、经验不足、资金投入有限的问题，如何弥补这些短板，抓住互联网的发展给民办高校党建工作带来难得的发展和创新机遇，发挥互联网的便捷性、广泛性和互动性在民办高校党建工作中</w:t>
      </w:r>
      <w:r>
        <w:rPr>
          <w:rFonts w:hint="eastAsia" w:ascii="Times New Roman" w:hAnsi="Times New Roman"/>
          <w:szCs w:val="21"/>
        </w:rPr>
        <w:t>的</w:t>
      </w:r>
      <w:r>
        <w:rPr>
          <w:rFonts w:ascii="Times New Roman" w:hAnsi="Times New Roman"/>
          <w:szCs w:val="21"/>
        </w:rPr>
        <w:t>促进作用，是摆在民办高校的党建工作者面前的现实问题。</w:t>
      </w:r>
    </w:p>
    <w:p>
      <w:pPr>
        <w:spacing w:line="400" w:lineRule="exact"/>
        <w:ind w:firstLine="315" w:firstLineChars="150"/>
        <w:jc w:val="left"/>
        <w:rPr>
          <w:rFonts w:ascii="Times New Roman" w:hAnsi="Times New Roman"/>
          <w:color w:val="000000"/>
          <w:szCs w:val="21"/>
        </w:rPr>
      </w:pPr>
      <w:r>
        <w:rPr>
          <w:rFonts w:ascii="Times New Roman" w:hAnsi="Times New Roman"/>
          <w:color w:val="000000"/>
          <w:szCs w:val="21"/>
        </w:rPr>
        <w:t>（一）</w:t>
      </w:r>
      <w:r>
        <w:rPr>
          <w:rFonts w:ascii="Times New Roman" w:hAnsi="Times New Roman"/>
          <w:b/>
          <w:szCs w:val="21"/>
        </w:rPr>
        <w:t>当前民办高校在互联网党建工作中存在的主要问题</w:t>
      </w:r>
    </w:p>
    <w:p>
      <w:pPr>
        <w:spacing w:line="400" w:lineRule="exact"/>
        <w:ind w:firstLine="420" w:firstLineChars="200"/>
        <w:rPr>
          <w:rFonts w:ascii="Times New Roman" w:hAnsi="Times New Roman"/>
          <w:szCs w:val="21"/>
        </w:rPr>
      </w:pPr>
      <w:bookmarkStart w:id="0" w:name="_Toc529984167"/>
      <w:r>
        <w:rPr>
          <w:rFonts w:ascii="Times New Roman" w:hAnsi="Times New Roman"/>
          <w:szCs w:val="21"/>
        </w:rPr>
        <w:t>1.互联网党建工作理念陈旧，紧迫感不足</w:t>
      </w:r>
      <w:bookmarkEnd w:id="0"/>
      <w:r>
        <w:rPr>
          <w:rFonts w:ascii="Times New Roman" w:hAnsi="Times New Roman"/>
          <w:szCs w:val="21"/>
        </w:rPr>
        <w:t>。民办高校的党建网路平台仍以技术相对成熟的网页或微博为主，即便有部分学校开通了微信等党建账号，但其内容也大多数都是适用于台式机的，没有友好的操作界面。缺少特定为移动端用户专门定制的在线课程、课件，很难实现在线学习。是一种包装了移动网络技术外壳的电子化党建。</w:t>
      </w:r>
    </w:p>
    <w:p>
      <w:pPr>
        <w:spacing w:line="400" w:lineRule="exact"/>
        <w:ind w:firstLine="420" w:firstLineChars="200"/>
        <w:rPr>
          <w:rFonts w:ascii="Times New Roman" w:hAnsi="Times New Roman"/>
          <w:szCs w:val="21"/>
        </w:rPr>
      </w:pPr>
      <w:bookmarkStart w:id="1" w:name="_Toc529984168"/>
      <w:r>
        <w:rPr>
          <w:rFonts w:hint="eastAsia" w:ascii="Times New Roman" w:hAnsi="Times New Roman"/>
          <w:szCs w:val="21"/>
        </w:rPr>
        <w:t>2.</w:t>
      </w:r>
      <w:r>
        <w:rPr>
          <w:rFonts w:ascii="Times New Roman" w:hAnsi="Times New Roman"/>
          <w:szCs w:val="21"/>
        </w:rPr>
        <w:t>互联网党建平台趋同化、格式化明显</w:t>
      </w:r>
      <w:bookmarkEnd w:id="1"/>
      <w:r>
        <w:rPr>
          <w:rFonts w:ascii="Times New Roman" w:hAnsi="Times New Roman"/>
          <w:szCs w:val="21"/>
        </w:rPr>
        <w:t>。在利用微博、微信与高校学生党建相结合的过程中，新媒体平台成为官网内容和链接的复印件、公众账号成为发布通知公告的BBS、本应生动活泼的友好界面成为文字堆砌的文本框，都是导致用户关注度不持久、活跃度不够，传播力、影响力不足的原因，其结果就是党建工作平台千校一面、同质化趋向明显。</w:t>
      </w:r>
    </w:p>
    <w:p>
      <w:pPr>
        <w:spacing w:line="400" w:lineRule="exact"/>
        <w:ind w:firstLine="420" w:firstLineChars="200"/>
        <w:rPr>
          <w:rFonts w:ascii="Times New Roman" w:hAnsi="Times New Roman"/>
          <w:szCs w:val="21"/>
        </w:rPr>
      </w:pPr>
      <w:bookmarkStart w:id="2" w:name="_Toc529984169"/>
      <w:r>
        <w:rPr>
          <w:rFonts w:ascii="Times New Roman" w:hAnsi="Times New Roman"/>
          <w:szCs w:val="21"/>
        </w:rPr>
        <w:t>3.</w:t>
      </w:r>
      <w:bookmarkEnd w:id="2"/>
      <w:bookmarkStart w:id="3" w:name="_Toc529984170"/>
      <w:r>
        <w:rPr>
          <w:rFonts w:ascii="Times New Roman" w:hAnsi="Times New Roman"/>
          <w:szCs w:val="21"/>
        </w:rPr>
        <w:t xml:space="preserve"> 互联网党建平台管理程度偏低</w:t>
      </w:r>
      <w:bookmarkEnd w:id="3"/>
      <w:r>
        <w:rPr>
          <w:rFonts w:ascii="Times New Roman" w:hAnsi="Times New Roman"/>
          <w:szCs w:val="21"/>
        </w:rPr>
        <w:t>、责任不清。平台缺少有效互动交流，信息传播仍是“点对面”的单向性说教式传播模式，没有及时的答复反馈，降低了学生关注的热情，平台的公信力受到极大的损害；部门间横向沟通不利，纵向则是九龙治海、各自为政，没有配合与协作。</w:t>
      </w:r>
      <w:bookmarkStart w:id="4" w:name="_Toc359410452"/>
    </w:p>
    <w:bookmarkEnd w:id="4"/>
    <w:p>
      <w:pPr>
        <w:spacing w:line="400" w:lineRule="exact"/>
        <w:ind w:firstLine="420" w:firstLineChars="200"/>
        <w:rPr>
          <w:rFonts w:ascii="Times New Roman" w:hAnsi="Times New Roman"/>
          <w:szCs w:val="21"/>
        </w:rPr>
      </w:pPr>
      <w:r>
        <w:rPr>
          <w:rFonts w:ascii="Times New Roman" w:hAnsi="Times New Roman"/>
          <w:szCs w:val="21"/>
        </w:rPr>
        <w:t xml:space="preserve">4.互联网党建平台智能性不够、缺少自主学习模块。目前各民办高校在互联网党建平台中开设的学习专栏也仅仅是供学生自行下载、个人学习，这与传统党课培训没有本质区别。由于缺少对于学习过程和进度的跟踪、缺少了多媒体技术的呈现手段、缺少对于学习成效的分析比较，从而失去了大数据、云计算的智能优势。    </w:t>
      </w:r>
    </w:p>
    <w:p>
      <w:pPr>
        <w:spacing w:line="400" w:lineRule="exact"/>
        <w:ind w:firstLine="420" w:firstLineChars="200"/>
        <w:rPr>
          <w:rFonts w:ascii="Times New Roman" w:hAnsi="Times New Roman"/>
          <w:szCs w:val="21"/>
        </w:rPr>
      </w:pPr>
      <w:r>
        <w:rPr>
          <w:rFonts w:ascii="Times New Roman" w:hAnsi="Times New Roman"/>
          <w:szCs w:val="21"/>
        </w:rPr>
        <w:t>5.党员信息管理平台功能简单、技术支持不足。高校在党员信息化管理方面，特别是在实现党员和党组织基本信息统计更新时，平台仅能完成简单的信息入录，而没有针对党员发展全过程进行配套设计，形成便于查询、分类、汇总的、实时更新的信息管理系统。这也从侧面凸显技术支持不足。</w:t>
      </w:r>
      <w:bookmarkStart w:id="5" w:name="_Toc529984171"/>
    </w:p>
    <w:p>
      <w:pPr>
        <w:spacing w:line="400" w:lineRule="exact"/>
        <w:ind w:firstLine="420" w:firstLineChars="200"/>
        <w:rPr>
          <w:rFonts w:ascii="Times New Roman" w:hAnsi="Times New Roman"/>
          <w:szCs w:val="21"/>
        </w:rPr>
      </w:pPr>
      <w:r>
        <w:rPr>
          <w:rFonts w:ascii="Times New Roman" w:hAnsi="Times New Roman"/>
          <w:szCs w:val="21"/>
        </w:rPr>
        <w:t>6.互联网党建平台缺乏移动端载体</w:t>
      </w:r>
      <w:bookmarkEnd w:id="5"/>
      <w:r>
        <w:rPr>
          <w:rFonts w:ascii="Times New Roman" w:hAnsi="Times New Roman"/>
          <w:szCs w:val="21"/>
        </w:rPr>
        <w:t>。目前网络在大学校园已经得到大面积普及，高校中针对学生教育管理工作应运而生出诸多的信息管理平台，其中不乏党建在线、党员之家、红色阵地等党建和思想政治教育网站、栏目和微博，但网页化的线上党建平台形式单一、吸引力不强、体验感差，特别是难以使用移动互联时代的阅读方式和习惯，导致师生关注度越来越低。</w:t>
      </w:r>
    </w:p>
    <w:p>
      <w:pPr>
        <w:spacing w:line="400" w:lineRule="exact"/>
        <w:ind w:firstLine="316" w:firstLineChars="150"/>
        <w:jc w:val="left"/>
        <w:rPr>
          <w:rFonts w:ascii="Times New Roman" w:hAnsi="Times New Roman"/>
          <w:b/>
          <w:color w:val="000000"/>
          <w:szCs w:val="21"/>
        </w:rPr>
      </w:pPr>
      <w:r>
        <w:rPr>
          <w:rFonts w:ascii="Times New Roman" w:hAnsi="Times New Roman"/>
          <w:b/>
          <w:color w:val="000000"/>
          <w:szCs w:val="21"/>
        </w:rPr>
        <w:t>（二）创新高校互联网党建工作的主要对策</w:t>
      </w:r>
    </w:p>
    <w:p>
      <w:pPr>
        <w:widowControl/>
        <w:spacing w:line="400" w:lineRule="exact"/>
        <w:ind w:firstLine="420" w:firstLineChars="200"/>
        <w:jc w:val="left"/>
        <w:rPr>
          <w:rFonts w:ascii="Times New Roman" w:hAnsi="Times New Roman"/>
          <w:szCs w:val="21"/>
        </w:rPr>
      </w:pPr>
      <w:r>
        <w:rPr>
          <w:rFonts w:ascii="Times New Roman" w:hAnsi="Times New Roman"/>
          <w:szCs w:val="21"/>
        </w:rPr>
        <w:t>1.发挥硬件设备普及度高、软件易于推广的优势。由于民办高校起步晚，校园网络建设有硬件设备上的后发优势，校园有线、无线网络和学生智能手机的使用率高。同时民办高校校园信息化程度高，每一个系统的运行都需要在后台有强大数据量支持，互联网党建平台可充分利用以上优势，复用大数据和系统管理逻辑，实现党员信息智能管理，党内学习可交互。</w:t>
      </w:r>
    </w:p>
    <w:p>
      <w:pPr>
        <w:widowControl/>
        <w:spacing w:line="400" w:lineRule="exact"/>
        <w:ind w:firstLine="420" w:firstLineChars="200"/>
        <w:jc w:val="left"/>
        <w:rPr>
          <w:rFonts w:ascii="Times New Roman" w:hAnsi="Times New Roman"/>
          <w:szCs w:val="21"/>
        </w:rPr>
      </w:pPr>
      <w:r>
        <w:rPr>
          <w:rFonts w:ascii="Times New Roman" w:hAnsi="Times New Roman"/>
          <w:szCs w:val="21"/>
        </w:rPr>
        <w:t>2.宣传推广移动端党建工作网络平台，吸引更多学生关注使用，通过研发升级逐步赋予平台互动交流、在线咨询等功能，方便学生进行自由地学习沟通，也确保学校能够收集到当代大学生们真实的思想状态和关注热点，并逐步完善大学生思想政治教育的工作内容。</w:t>
      </w:r>
    </w:p>
    <w:p>
      <w:pPr>
        <w:widowControl/>
        <w:spacing w:line="400" w:lineRule="exact"/>
        <w:ind w:firstLine="420" w:firstLineChars="200"/>
        <w:jc w:val="left"/>
        <w:rPr>
          <w:rFonts w:ascii="Times New Roman" w:hAnsi="Times New Roman"/>
          <w:szCs w:val="21"/>
        </w:rPr>
      </w:pPr>
      <w:r>
        <w:rPr>
          <w:rFonts w:ascii="Times New Roman" w:hAnsi="Times New Roman"/>
          <w:szCs w:val="21"/>
        </w:rPr>
        <w:t>3.升级网络党建教育平台功能，在通知发布、信息公示等基础应用外，探索整合党史学习、党校考试、在线党课、微党课、MOCCS等内容，打造校园在线模拟党建课堂。</w:t>
      </w:r>
    </w:p>
    <w:p>
      <w:pPr>
        <w:widowControl/>
        <w:spacing w:line="400" w:lineRule="exact"/>
        <w:ind w:firstLine="420" w:firstLineChars="200"/>
        <w:jc w:val="left"/>
        <w:rPr>
          <w:rFonts w:ascii="Times New Roman" w:hAnsi="Times New Roman"/>
          <w:szCs w:val="21"/>
        </w:rPr>
      </w:pPr>
      <w:r>
        <w:rPr>
          <w:rFonts w:ascii="Times New Roman" w:hAnsi="Times New Roman"/>
          <w:szCs w:val="21"/>
        </w:rPr>
        <w:t>4.创新高校网络党建工作内容，遵循90、00后学生性格的规律和特点，提升学党建学习内容的受欢迎度，迎合90、00后大学生的口味。</w:t>
      </w:r>
    </w:p>
    <w:p>
      <w:pPr>
        <w:widowControl/>
        <w:spacing w:line="400" w:lineRule="exact"/>
        <w:ind w:firstLine="420" w:firstLineChars="200"/>
        <w:jc w:val="left"/>
        <w:rPr>
          <w:rFonts w:ascii="Times New Roman" w:hAnsi="Times New Roman"/>
          <w:szCs w:val="21"/>
        </w:rPr>
      </w:pPr>
      <w:r>
        <w:rPr>
          <w:rFonts w:ascii="Times New Roman" w:hAnsi="Times New Roman"/>
          <w:szCs w:val="21"/>
        </w:rPr>
        <w:t>5.创新高校互联网党建工作平台，在进一步完善传统党务网站功能的同时，积极打造微信公众帐号和党建学习APP应用。</w:t>
      </w:r>
    </w:p>
    <w:p>
      <w:pPr>
        <w:widowControl/>
        <w:spacing w:line="400" w:lineRule="exact"/>
        <w:ind w:firstLine="420" w:firstLineChars="200"/>
        <w:jc w:val="left"/>
        <w:rPr>
          <w:rFonts w:ascii="Times New Roman" w:hAnsi="Times New Roman"/>
          <w:szCs w:val="21"/>
        </w:rPr>
      </w:pPr>
      <w:r>
        <w:rPr>
          <w:rFonts w:ascii="Times New Roman" w:hAnsi="Times New Roman"/>
          <w:szCs w:val="21"/>
        </w:rPr>
        <w:t>6.创新高校网络党建工作理念，树立适合高校学生党建教育特点的“互联网+”、工作意识，依托移动互联技术拓展党建工作思路，构建符合高校自身实际的网络化党建教育工作新机制。</w:t>
      </w:r>
    </w:p>
    <w:p>
      <w:pPr>
        <w:spacing w:line="400" w:lineRule="exact"/>
        <w:jc w:val="left"/>
        <w:rPr>
          <w:rFonts w:ascii="Times New Roman" w:hAnsi="Times New Roman"/>
          <w:b/>
          <w:bCs/>
          <w:color w:val="000000"/>
          <w:kern w:val="0"/>
          <w:szCs w:val="21"/>
        </w:rPr>
      </w:pPr>
      <w:r>
        <w:rPr>
          <w:rFonts w:ascii="Times New Roman" w:hAnsi="Times New Roman"/>
          <w:b/>
          <w:bCs/>
          <w:color w:val="000000"/>
          <w:kern w:val="0"/>
          <w:szCs w:val="21"/>
        </w:rPr>
        <w:t>四、民办高校 “互联网+党建”工作模式探索</w:t>
      </w:r>
    </w:p>
    <w:p>
      <w:pPr>
        <w:spacing w:line="400" w:lineRule="exact"/>
        <w:ind w:firstLine="420" w:firstLineChars="200"/>
        <w:rPr>
          <w:rFonts w:ascii="Times New Roman" w:hAnsi="Times New Roman"/>
          <w:szCs w:val="21"/>
        </w:rPr>
      </w:pPr>
      <w:r>
        <w:rPr>
          <w:rFonts w:ascii="Times New Roman" w:hAnsi="Times New Roman"/>
          <w:szCs w:val="21"/>
        </w:rPr>
        <w:t>为迎合移动互联网时代大学生的手机端阅读和学习习惯，大连东软信息学院依托微信和易信APP的公众账号功能开发了党建在线学习系统，并在学生入党积极分子、重点发展对象的党校结课考核中投入试用。</w:t>
      </w:r>
    </w:p>
    <w:p>
      <w:pPr>
        <w:spacing w:line="400" w:lineRule="exact"/>
        <w:ind w:firstLine="420" w:firstLineChars="200"/>
        <w:rPr>
          <w:rFonts w:ascii="Times New Roman" w:hAnsi="Times New Roman"/>
          <w:szCs w:val="21"/>
        </w:rPr>
      </w:pPr>
      <w:r>
        <w:rPr>
          <w:rFonts w:ascii="Times New Roman" w:hAnsi="Times New Roman"/>
          <w:szCs w:val="21"/>
        </w:rPr>
        <w:t>为提升学生党员和积极分子的学习兴趣，考试系统的试题内容经过挑选和分类，整合学校、二级学院和各专业支部在学生发展对象和积极分子培训过程中的学习内容，以时间为主线，依据从五四运动到我党成立、从红军长征、抗日战争到解放战争等不同的历史阶段、反映我党在不同历史时期的重要事件，串联党史知识、政治理论和时事热点等方面内容，形成在线闯关式问答测试，将青年学生所喜爱的游戏与党史知识的学习结合起来，使党史知识的学习更加生动、形象、有趣，易于接受。让学生在答题过程当中，在精神上经历一次中国革命艰辛路程的红色之旅，从革命先烈的英勇事迹中汲取力量，领悟今天幸福生活的来之不易，激发学生作为时代主人翁的责任感和使命感，继承和发扬党的优良传统和作风，为实现“两个一百年”奋斗目标和中华民族伟大复兴的中国梦而奋斗。</w:t>
      </w:r>
    </w:p>
    <w:p>
      <w:pPr>
        <w:spacing w:line="400" w:lineRule="exact"/>
        <w:ind w:firstLine="420" w:firstLineChars="200"/>
        <w:rPr>
          <w:rFonts w:ascii="Times New Roman" w:hAnsi="Times New Roman"/>
          <w:szCs w:val="21"/>
        </w:rPr>
      </w:pPr>
      <w:r>
        <w:rPr>
          <w:rFonts w:ascii="Times New Roman" w:hAnsi="Times New Roman"/>
          <w:szCs w:val="21"/>
        </w:rPr>
        <w:t>党的十八届三中全会提出 “把立德树人作为教育的根本任务”。高校是培养社会主义事业合格建设者与可靠接班人的重要阵地，用党建引领学校建设发展，进一步创新互联网+党建工作新模式，是落实全国高校思想政治工作会议精神，做好好高校思想政治工作的基础和前提，对于全面贯彻党的教育方针，培养德智体美劳全面发展的社会主义建设者和接班人，具有十分重要的意义。</w:t>
      </w:r>
    </w:p>
    <w:p>
      <w:pPr>
        <w:widowControl/>
        <w:spacing w:line="400" w:lineRule="exact"/>
        <w:ind w:firstLine="420" w:firstLineChars="200"/>
        <w:rPr>
          <w:rFonts w:ascii="Times New Roman" w:hAnsi="Times New Roman"/>
          <w:szCs w:val="21"/>
        </w:rPr>
      </w:pPr>
      <w:r>
        <w:rPr>
          <w:rFonts w:ascii="Times New Roman" w:hAnsi="Times New Roman"/>
          <w:szCs w:val="21"/>
        </w:rPr>
        <w:t>习近平总书记在十九大报告中指出，建设教育强国是中华民族伟大复兴的基础工程，必须把教育事业放在优先发展的位置。在全国教育大会上又进一步强调指出，教育是国之大计、党之大计。目前高校互联网党建教育已成为大学生思想政治教育的重要一环，也关系到高校思想政治教育工作开展的成与败，因此继续创新民办高校党建教育形式，探讨大学生的思想政治教育工作在信息化、科学化方面的发展方向，充分利用移动互联网和手机APP应用开辟“互联网+党建”工作新阵地，从而建立更加高效的党建工作新机制，将是对国家高等教育人才培养顶层设计的有力支撑。</w:t>
      </w:r>
    </w:p>
    <w:p>
      <w:pPr>
        <w:widowControl/>
        <w:spacing w:line="400" w:lineRule="exact"/>
        <w:ind w:firstLine="420" w:firstLineChars="200"/>
        <w:rPr>
          <w:rFonts w:ascii="Times New Roman" w:hAnsi="Times New Roman"/>
          <w:szCs w:val="21"/>
        </w:rPr>
      </w:pPr>
    </w:p>
    <w:p>
      <w:pPr>
        <w:widowControl/>
        <w:spacing w:line="400" w:lineRule="exact"/>
        <w:ind w:firstLine="420" w:firstLineChars="200"/>
        <w:rPr>
          <w:rFonts w:ascii="Times New Roman" w:hAnsi="Times New Roman"/>
          <w:szCs w:val="21"/>
        </w:rPr>
      </w:pPr>
    </w:p>
    <w:p>
      <w:pPr>
        <w:widowControl/>
        <w:spacing w:line="400" w:lineRule="exact"/>
        <w:ind w:firstLine="420" w:firstLineChars="200"/>
        <w:rPr>
          <w:rFonts w:ascii="Times New Roman" w:hAnsi="Times New Roman"/>
          <w:szCs w:val="21"/>
        </w:rPr>
      </w:pPr>
    </w:p>
    <w:p>
      <w:pPr>
        <w:widowControl/>
        <w:spacing w:line="400" w:lineRule="exact"/>
        <w:ind w:firstLine="420" w:firstLineChars="200"/>
        <w:rPr>
          <w:rFonts w:ascii="Times New Roman" w:hAnsi="Times New Roman"/>
          <w:szCs w:val="21"/>
        </w:rPr>
      </w:pPr>
    </w:p>
    <w:p>
      <w:pPr>
        <w:widowControl/>
        <w:spacing w:line="400" w:lineRule="exact"/>
        <w:ind w:firstLine="420" w:firstLineChars="200"/>
        <w:rPr>
          <w:rFonts w:ascii="Times New Roman" w:hAnsi="Times New Roman"/>
          <w:szCs w:val="21"/>
        </w:rPr>
      </w:pPr>
    </w:p>
    <w:p>
      <w:pPr>
        <w:widowControl/>
        <w:spacing w:line="400" w:lineRule="exact"/>
        <w:ind w:firstLine="420" w:firstLineChars="200"/>
        <w:rPr>
          <w:rFonts w:ascii="Times New Roman" w:hAnsi="Times New Roman"/>
          <w:szCs w:val="21"/>
        </w:rPr>
      </w:pPr>
    </w:p>
    <w:p>
      <w:pPr>
        <w:pStyle w:val="14"/>
        <w:spacing w:line="400" w:lineRule="exact"/>
        <w:jc w:val="center"/>
        <w:rPr>
          <w:rFonts w:ascii="Times New Roman" w:hAnsi="Times New Roman" w:eastAsia="楷体" w:cs="Times New Roman"/>
          <w:b/>
          <w:kern w:val="2"/>
        </w:rPr>
      </w:pPr>
      <w:r>
        <w:rPr>
          <w:rFonts w:ascii="Times New Roman" w:hAnsi="Times New Roman" w:eastAsia="楷体" w:cs="Times New Roman"/>
          <w:b/>
          <w:kern w:val="2"/>
        </w:rPr>
        <w:t>The Significance and Application of Mobile Internet in the Party Construction of Private Colleges and Universities</w:t>
      </w:r>
    </w:p>
    <w:p>
      <w:pPr>
        <w:pStyle w:val="14"/>
        <w:spacing w:line="400" w:lineRule="exact"/>
        <w:jc w:val="center"/>
        <w:rPr>
          <w:rFonts w:ascii="Times New Roman" w:hAnsi="Times New Roman" w:eastAsia="楷体" w:cs="Times New Roman"/>
          <w:kern w:val="2"/>
          <w:sz w:val="21"/>
        </w:rPr>
      </w:pPr>
      <w:r>
        <w:rPr>
          <w:rFonts w:ascii="Times New Roman" w:hAnsi="Times New Roman" w:eastAsia="楷体" w:cs="Times New Roman"/>
          <w:kern w:val="2"/>
          <w:sz w:val="21"/>
        </w:rPr>
        <w:t>H</w:t>
      </w:r>
      <w:r>
        <w:rPr>
          <w:rFonts w:hint="eastAsia" w:ascii="Times New Roman" w:hAnsi="Times New Roman" w:eastAsia="楷体" w:cs="Times New Roman"/>
          <w:kern w:val="2"/>
          <w:sz w:val="21"/>
        </w:rPr>
        <w:t>U</w:t>
      </w:r>
      <w:r>
        <w:rPr>
          <w:rFonts w:ascii="Times New Roman" w:hAnsi="Times New Roman" w:eastAsia="楷体" w:cs="Times New Roman"/>
          <w:kern w:val="2"/>
          <w:sz w:val="21"/>
        </w:rPr>
        <w:t xml:space="preserve"> Lizhou</w:t>
      </w:r>
      <w:r>
        <w:rPr>
          <w:rFonts w:hint="eastAsia" w:ascii="Times New Roman" w:hAnsi="Times New Roman" w:eastAsia="楷体" w:cs="Times New Roman"/>
          <w:kern w:val="2"/>
          <w:sz w:val="21"/>
        </w:rPr>
        <w:t>,</w:t>
      </w:r>
      <w:r>
        <w:rPr>
          <w:rFonts w:ascii="Times New Roman" w:hAnsi="Times New Roman" w:eastAsia="楷体" w:cs="Times New Roman"/>
          <w:kern w:val="2"/>
          <w:sz w:val="21"/>
        </w:rPr>
        <w:t xml:space="preserve"> R</w:t>
      </w:r>
      <w:r>
        <w:rPr>
          <w:rFonts w:hint="eastAsia" w:ascii="Times New Roman" w:hAnsi="Times New Roman" w:eastAsia="楷体" w:cs="Times New Roman"/>
          <w:kern w:val="2"/>
          <w:sz w:val="21"/>
        </w:rPr>
        <w:t>EN</w:t>
      </w:r>
      <w:r>
        <w:rPr>
          <w:rFonts w:ascii="Times New Roman" w:hAnsi="Times New Roman" w:eastAsia="楷体" w:cs="Times New Roman"/>
          <w:kern w:val="2"/>
          <w:sz w:val="21"/>
        </w:rPr>
        <w:t xml:space="preserve"> Hao</w:t>
      </w:r>
    </w:p>
    <w:p>
      <w:pPr>
        <w:pStyle w:val="14"/>
        <w:spacing w:line="400" w:lineRule="exact"/>
        <w:jc w:val="center"/>
        <w:rPr>
          <w:rFonts w:ascii="Times New Roman" w:hAnsi="Times New Roman" w:eastAsia="楷体" w:cs="Times New Roman"/>
          <w:kern w:val="2"/>
          <w:sz w:val="21"/>
        </w:rPr>
      </w:pPr>
      <w:r>
        <w:rPr>
          <w:rFonts w:ascii="Times New Roman" w:hAnsi="Times New Roman" w:eastAsia="楷体" w:cs="Times New Roman"/>
          <w:kern w:val="2"/>
          <w:sz w:val="21"/>
        </w:rPr>
        <w:t>Dalian Neusoft University of Information, Liaoning, Dalian, 116023</w:t>
      </w:r>
    </w:p>
    <w:p>
      <w:pPr>
        <w:pStyle w:val="14"/>
        <w:spacing w:line="400" w:lineRule="exact"/>
        <w:jc w:val="both"/>
        <w:rPr>
          <w:rFonts w:ascii="Times New Roman" w:hAnsi="Times New Roman" w:eastAsia="楷体" w:cs="Times New Roman"/>
          <w:kern w:val="2"/>
        </w:rPr>
      </w:pPr>
      <w:r>
        <w:rPr>
          <w:rFonts w:ascii="Times New Roman" w:hAnsi="Times New Roman"/>
          <w:b/>
          <w:bCs/>
          <w:szCs w:val="21"/>
        </w:rPr>
        <w:t>Abstract</w:t>
      </w:r>
      <w:r>
        <w:rPr>
          <w:rFonts w:ascii="Times New Roman" w:hAnsi="宋体"/>
          <w:szCs w:val="21"/>
        </w:rPr>
        <w:t>：</w:t>
      </w:r>
      <w:r>
        <w:rPr>
          <w:rFonts w:ascii="Times New Roman" w:hAnsi="Times New Roman" w:eastAsia="楷体" w:cs="Times New Roman"/>
          <w:kern w:val="2"/>
        </w:rPr>
        <w:t>As newly emerging force in Chinese higher education, private colleges and universities shoulder the responsibility to cultivate constructors and successors for Socialism as well. With the characteristics of convenience, popularity and transmissibility, the Internet has brought valuable development opportunities for the party construction in private colleges and universities. Network platforms, applications and other mobile Internet tools can help improve the effectiveness, accuracy and rationality of the party construction in private colleges and universities. Thus, more efficient working mechanism can be constructed, making party construction workflow seamless.</w:t>
      </w:r>
    </w:p>
    <w:p>
      <w:pPr>
        <w:pStyle w:val="14"/>
        <w:spacing w:line="400" w:lineRule="exact"/>
        <w:jc w:val="both"/>
        <w:rPr>
          <w:rFonts w:ascii="Times New Roman" w:hAnsi="Times New Roman" w:eastAsia="楷体" w:cs="Times New Roman"/>
          <w:kern w:val="2"/>
        </w:rPr>
      </w:pPr>
      <w:r>
        <w:rPr>
          <w:rFonts w:ascii="Times New Roman" w:hAnsi="Times New Roman" w:eastAsia="楷体" w:cs="Times New Roman"/>
          <w:b/>
          <w:kern w:val="2"/>
        </w:rPr>
        <w:t>Keywords:</w:t>
      </w:r>
      <w:r>
        <w:rPr>
          <w:rFonts w:ascii="Times New Roman" w:hAnsi="Times New Roman" w:eastAsia="楷体" w:cs="Times New Roman"/>
          <w:kern w:val="2"/>
        </w:rPr>
        <w:t xml:space="preserve"> private colleges and universities; mobile Internet, mobile applications; party construction.</w:t>
      </w:r>
    </w:p>
    <w:p>
      <w:pPr>
        <w:pStyle w:val="14"/>
        <w:spacing w:line="400" w:lineRule="exact"/>
        <w:jc w:val="both"/>
        <w:rPr>
          <w:rFonts w:ascii="Times New Roman" w:hAnsi="Times New Roman" w:eastAsia="楷体" w:cs="Times New Roman"/>
          <w:kern w:val="2"/>
        </w:rPr>
      </w:pPr>
    </w:p>
    <w:p>
      <w:pPr>
        <w:pStyle w:val="14"/>
        <w:spacing w:line="400" w:lineRule="exact"/>
        <w:jc w:val="both"/>
        <w:rPr>
          <w:rFonts w:ascii="Times New Roman" w:hAnsi="Times New Roman" w:eastAsia="楷体" w:cs="Times New Roman"/>
          <w:kern w:val="2"/>
        </w:rPr>
      </w:pPr>
    </w:p>
    <w:p>
      <w:pPr>
        <w:pStyle w:val="14"/>
        <w:spacing w:line="400" w:lineRule="exact"/>
        <w:jc w:val="both"/>
        <w:rPr>
          <w:rFonts w:hint="eastAsia" w:ascii="Times New Roman" w:hAnsi="Times New Roman" w:eastAsia="楷体" w:cs="Times New Roman"/>
          <w:kern w:val="2"/>
          <w:lang w:eastAsia="zh-CN"/>
        </w:rPr>
      </w:pPr>
      <w:r>
        <w:rPr>
          <w:rFonts w:hint="eastAsia" w:ascii="Times New Roman" w:hAnsi="Times New Roman" w:eastAsia="楷体" w:cs="Times New Roman"/>
          <w:kern w:val="2"/>
          <w:lang w:eastAsia="zh-CN"/>
        </w:rPr>
        <w:t>（责任编辑：侯净雯</w:t>
      </w:r>
      <w:bookmarkStart w:id="6" w:name="_GoBack"/>
      <w:bookmarkEnd w:id="6"/>
      <w:r>
        <w:rPr>
          <w:rFonts w:hint="eastAsia" w:ascii="Times New Roman" w:hAnsi="Times New Roman" w:eastAsia="楷体" w:cs="Times New Roman"/>
          <w:kern w:val="2"/>
          <w:lang w:eastAsia="zh-CN"/>
        </w:rPr>
        <w:t>）</w:t>
      </w:r>
    </w:p>
    <w:p>
      <w:pPr>
        <w:spacing w:line="440" w:lineRule="exact"/>
        <w:ind w:firstLine="480" w:firstLineChars="200"/>
        <w:rPr>
          <w:rFonts w:ascii="Times New Roman" w:hAnsi="Times New Roman"/>
          <w:sz w:val="24"/>
          <w:szCs w:val="24"/>
        </w:rPr>
      </w:pPr>
    </w:p>
    <w:p>
      <w:pPr>
        <w:spacing w:line="440" w:lineRule="exact"/>
        <w:rPr>
          <w:rFonts w:asciiTheme="minorEastAsia" w:hAnsiTheme="minorEastAsia" w:eastAsiaTheme="minorEastAsia"/>
          <w:b/>
          <w:sz w:val="24"/>
          <w:szCs w:val="24"/>
        </w:rPr>
      </w:pPr>
      <w:r>
        <w:rPr>
          <w:rFonts w:asciiTheme="minorEastAsia" w:hAnsiTheme="minorEastAsia" w:eastAsiaTheme="minorEastAsia"/>
          <w:b/>
          <w:sz w:val="24"/>
          <w:szCs w:val="24"/>
        </w:rPr>
        <w:t>参考文献：</w:t>
      </w:r>
    </w:p>
    <w:p>
      <w:pPr>
        <w:spacing w:line="440" w:lineRule="exact"/>
        <w:jc w:val="left"/>
        <w:rPr>
          <w:rFonts w:ascii="Times New Roman" w:hAnsi="Times New Roman"/>
          <w:szCs w:val="21"/>
        </w:rPr>
      </w:pPr>
      <w:r>
        <w:rPr>
          <w:rFonts w:ascii="Times New Roman" w:hAnsi="Times New Roman"/>
          <w:szCs w:val="21"/>
        </w:rPr>
        <w:t>[1]CNNIC.2018年第41次中国互联网络发展状况统计报告[EB/OL].</w:t>
      </w:r>
      <w:r>
        <w:rPr>
          <w:rFonts w:ascii="Times New Roman" w:hAnsi="Times New Roman"/>
        </w:rPr>
        <w:t xml:space="preserve"> </w:t>
      </w:r>
      <w:r>
        <w:fldChar w:fldCharType="begin"/>
      </w:r>
      <w:r>
        <w:instrText xml:space="preserve"> HYPERLINK "http://www.199it.com/archives/685063.html" </w:instrText>
      </w:r>
      <w:r>
        <w:fldChar w:fldCharType="separate"/>
      </w:r>
      <w:r>
        <w:rPr>
          <w:rStyle w:val="9"/>
          <w:rFonts w:ascii="Times New Roman" w:hAnsi="Times New Roman"/>
          <w:szCs w:val="21"/>
        </w:rPr>
        <w:t>http://www.199it.com/archives/685063.html</w:t>
      </w:r>
      <w:r>
        <w:rPr>
          <w:rStyle w:val="9"/>
          <w:rFonts w:ascii="Times New Roman" w:hAnsi="Times New Roman"/>
          <w:szCs w:val="21"/>
        </w:rPr>
        <w:fldChar w:fldCharType="end"/>
      </w:r>
      <w:r>
        <w:rPr>
          <w:rFonts w:ascii="Times New Roman" w:hAnsi="Times New Roman"/>
          <w:szCs w:val="21"/>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spacing w:line="360" w:lineRule="auto"/>
        <w:rPr>
          <w:rFonts w:ascii="宋体" w:hAnsi="宋体"/>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spacing w:line="240" w:lineRule="exact"/>
        <w:rPr>
          <w:rFonts w:asciiTheme="minorEastAsia" w:hAnsiTheme="minorEastAsia" w:eastAsiaTheme="minorEastAsia"/>
          <w:kern w:val="0"/>
          <w:sz w:val="18"/>
          <w:szCs w:val="18"/>
        </w:rPr>
      </w:pPr>
      <w:r>
        <w:rPr>
          <w:rStyle w:val="10"/>
        </w:rPr>
        <w:footnoteRef/>
      </w:r>
      <w:r>
        <w:rPr>
          <w:rFonts w:asciiTheme="minorEastAsia" w:hAnsiTheme="minorEastAsia" w:eastAsiaTheme="minorEastAsia"/>
          <w:kern w:val="0"/>
          <w:sz w:val="18"/>
          <w:szCs w:val="18"/>
        </w:rPr>
        <w:t>收稿日期： 201</w:t>
      </w:r>
      <w:r>
        <w:rPr>
          <w:rFonts w:hint="eastAsia" w:asciiTheme="minorEastAsia" w:hAnsiTheme="minorEastAsia" w:eastAsiaTheme="minorEastAsia"/>
          <w:kern w:val="0"/>
          <w:sz w:val="18"/>
          <w:szCs w:val="18"/>
        </w:rPr>
        <w:t>8</w:t>
      </w:r>
      <w:r>
        <w:rPr>
          <w:rFonts w:asciiTheme="minorEastAsia" w:hAnsiTheme="minorEastAsia" w:eastAsiaTheme="minorEastAsia"/>
          <w:kern w:val="0"/>
          <w:sz w:val="18"/>
          <w:szCs w:val="18"/>
        </w:rPr>
        <w:t>年</w:t>
      </w:r>
      <w:r>
        <w:rPr>
          <w:rFonts w:hint="eastAsia" w:asciiTheme="minorEastAsia" w:hAnsiTheme="minorEastAsia" w:eastAsiaTheme="minorEastAsia"/>
          <w:kern w:val="0"/>
          <w:sz w:val="18"/>
          <w:szCs w:val="18"/>
        </w:rPr>
        <w:t>11</w:t>
      </w:r>
      <w:r>
        <w:rPr>
          <w:rFonts w:asciiTheme="minorEastAsia" w:hAnsiTheme="minorEastAsia" w:eastAsiaTheme="minorEastAsia"/>
          <w:kern w:val="0"/>
          <w:sz w:val="18"/>
          <w:szCs w:val="18"/>
        </w:rPr>
        <w:t>月</w:t>
      </w:r>
      <w:r>
        <w:rPr>
          <w:rFonts w:hint="eastAsia" w:asciiTheme="minorEastAsia" w:hAnsiTheme="minorEastAsia" w:eastAsiaTheme="minorEastAsia"/>
          <w:kern w:val="0"/>
          <w:sz w:val="18"/>
          <w:szCs w:val="18"/>
        </w:rPr>
        <w:t>20</w:t>
      </w:r>
      <w:r>
        <w:rPr>
          <w:rFonts w:asciiTheme="minorEastAsia" w:hAnsiTheme="minorEastAsia" w:eastAsiaTheme="minorEastAsia"/>
          <w:kern w:val="0"/>
          <w:sz w:val="18"/>
          <w:szCs w:val="18"/>
        </w:rPr>
        <w:t>日</w:t>
      </w:r>
    </w:p>
    <w:p>
      <w:pPr>
        <w:spacing w:line="240" w:lineRule="exact"/>
        <w:rPr>
          <w:rFonts w:asciiTheme="minorEastAsia" w:hAnsiTheme="minorEastAsia" w:eastAsiaTheme="minorEastAsia"/>
          <w:color w:val="000000"/>
          <w:kern w:val="0"/>
          <w:sz w:val="18"/>
          <w:szCs w:val="18"/>
        </w:rPr>
      </w:pPr>
      <w:r>
        <w:rPr>
          <w:rFonts w:asciiTheme="minorEastAsia" w:hAnsiTheme="minorEastAsia" w:eastAsiaTheme="minorEastAsia"/>
          <w:kern w:val="0"/>
          <w:sz w:val="18"/>
          <w:szCs w:val="18"/>
        </w:rPr>
        <w:t>作者简介</w:t>
      </w:r>
      <w:r>
        <w:rPr>
          <w:rFonts w:asciiTheme="minorEastAsia" w:hAnsiTheme="minorEastAsia" w:eastAsiaTheme="minorEastAsia"/>
          <w:color w:val="000000"/>
          <w:kern w:val="0"/>
          <w:sz w:val="18"/>
          <w:szCs w:val="18"/>
        </w:rPr>
        <w:t>：</w:t>
      </w:r>
      <w:r>
        <w:rPr>
          <w:rFonts w:hint="eastAsia" w:asciiTheme="minorEastAsia" w:hAnsiTheme="minorEastAsia" w:eastAsiaTheme="minorEastAsia"/>
          <w:sz w:val="18"/>
          <w:szCs w:val="18"/>
        </w:rPr>
        <w:t>胡立洲（1969－），男，汉，辽宁沈阳人，副教授，硕士，研究方向：高校党建与思想政治教育</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任 昊（1963—），男，汉，辽宁大连人，教授，硕士，研究方向：高校党建与思想政治教育</w:t>
      </w:r>
      <w:r>
        <w:rPr>
          <w:rFonts w:asciiTheme="minorEastAsia" w:hAnsiTheme="minorEastAsia" w:eastAsiaTheme="minorEastAsia"/>
          <w:color w:val="000000"/>
          <w:kern w:val="0"/>
          <w:sz w:val="18"/>
          <w:szCs w:val="18"/>
        </w:rPr>
        <w:t>。</w:t>
      </w:r>
    </w:p>
    <w:p>
      <w:pPr>
        <w:widowControl/>
        <w:spacing w:line="240" w:lineRule="exact"/>
        <w:rPr>
          <w:rFonts w:asciiTheme="minorEastAsia" w:hAnsiTheme="minorEastAsia" w:eastAsiaTheme="minorEastAsia"/>
          <w:sz w:val="18"/>
          <w:szCs w:val="18"/>
        </w:rPr>
      </w:pPr>
      <w:r>
        <w:rPr>
          <w:rFonts w:hint="eastAsia" w:asciiTheme="minorEastAsia" w:hAnsiTheme="minorEastAsia" w:eastAsiaTheme="minorEastAsia"/>
          <w:kern w:val="0"/>
          <w:sz w:val="18"/>
          <w:szCs w:val="18"/>
        </w:rPr>
        <w:t>基金项目：</w:t>
      </w:r>
      <w:r>
        <w:rPr>
          <w:rFonts w:asciiTheme="minorEastAsia" w:hAnsiTheme="minorEastAsia" w:eastAsiaTheme="minorEastAsia"/>
          <w:sz w:val="18"/>
          <w:szCs w:val="18"/>
        </w:rPr>
        <w:t>2017年度辽宁省高校党建理论研究课题“互联网时代民办高校党建工作创新研究与实践”（项目编号2017GXDJ-D005）。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A3"/>
    <w:rsid w:val="000060EB"/>
    <w:rsid w:val="00011D42"/>
    <w:rsid w:val="00011E78"/>
    <w:rsid w:val="000169FB"/>
    <w:rsid w:val="00023CBD"/>
    <w:rsid w:val="00026027"/>
    <w:rsid w:val="00027C2D"/>
    <w:rsid w:val="000352CE"/>
    <w:rsid w:val="000359B2"/>
    <w:rsid w:val="0003726E"/>
    <w:rsid w:val="0004322E"/>
    <w:rsid w:val="0006149B"/>
    <w:rsid w:val="00064850"/>
    <w:rsid w:val="00064FB0"/>
    <w:rsid w:val="00070E39"/>
    <w:rsid w:val="00071E0C"/>
    <w:rsid w:val="000748BD"/>
    <w:rsid w:val="0009615D"/>
    <w:rsid w:val="000A65AE"/>
    <w:rsid w:val="000B1B33"/>
    <w:rsid w:val="000B6476"/>
    <w:rsid w:val="000C3609"/>
    <w:rsid w:val="000C38BB"/>
    <w:rsid w:val="000D2A7D"/>
    <w:rsid w:val="000D7785"/>
    <w:rsid w:val="000D787E"/>
    <w:rsid w:val="000E0B88"/>
    <w:rsid w:val="000E5DF0"/>
    <w:rsid w:val="000F4D78"/>
    <w:rsid w:val="000F5C2E"/>
    <w:rsid w:val="0011767C"/>
    <w:rsid w:val="00124303"/>
    <w:rsid w:val="00137ECC"/>
    <w:rsid w:val="00141F3F"/>
    <w:rsid w:val="00142A17"/>
    <w:rsid w:val="00144481"/>
    <w:rsid w:val="0014729C"/>
    <w:rsid w:val="00155151"/>
    <w:rsid w:val="00162089"/>
    <w:rsid w:val="00162440"/>
    <w:rsid w:val="00187F1A"/>
    <w:rsid w:val="0019099D"/>
    <w:rsid w:val="00193428"/>
    <w:rsid w:val="00196878"/>
    <w:rsid w:val="001A55B8"/>
    <w:rsid w:val="001C3468"/>
    <w:rsid w:val="001C494C"/>
    <w:rsid w:val="001D7854"/>
    <w:rsid w:val="001E415E"/>
    <w:rsid w:val="001E57B2"/>
    <w:rsid w:val="001F1715"/>
    <w:rsid w:val="001F23C3"/>
    <w:rsid w:val="001F32CA"/>
    <w:rsid w:val="00202F18"/>
    <w:rsid w:val="002055C2"/>
    <w:rsid w:val="00207003"/>
    <w:rsid w:val="002100BA"/>
    <w:rsid w:val="0021140B"/>
    <w:rsid w:val="002162D3"/>
    <w:rsid w:val="0022098E"/>
    <w:rsid w:val="00226B0C"/>
    <w:rsid w:val="00245698"/>
    <w:rsid w:val="00246459"/>
    <w:rsid w:val="00246CBE"/>
    <w:rsid w:val="002650C4"/>
    <w:rsid w:val="0026633B"/>
    <w:rsid w:val="00284276"/>
    <w:rsid w:val="00287E69"/>
    <w:rsid w:val="002909E4"/>
    <w:rsid w:val="00290A25"/>
    <w:rsid w:val="00292138"/>
    <w:rsid w:val="002A0535"/>
    <w:rsid w:val="002A3C9A"/>
    <w:rsid w:val="002A5A82"/>
    <w:rsid w:val="002A5F5C"/>
    <w:rsid w:val="002B5041"/>
    <w:rsid w:val="002C5895"/>
    <w:rsid w:val="002D64E2"/>
    <w:rsid w:val="002E5641"/>
    <w:rsid w:val="002E64EB"/>
    <w:rsid w:val="002E6D03"/>
    <w:rsid w:val="003032DC"/>
    <w:rsid w:val="0031184E"/>
    <w:rsid w:val="00313F91"/>
    <w:rsid w:val="00324FE0"/>
    <w:rsid w:val="0033776B"/>
    <w:rsid w:val="00340D09"/>
    <w:rsid w:val="003449C3"/>
    <w:rsid w:val="00347142"/>
    <w:rsid w:val="0035277A"/>
    <w:rsid w:val="00360921"/>
    <w:rsid w:val="00364484"/>
    <w:rsid w:val="00381248"/>
    <w:rsid w:val="003812B5"/>
    <w:rsid w:val="00381BD3"/>
    <w:rsid w:val="00382C48"/>
    <w:rsid w:val="003938B7"/>
    <w:rsid w:val="00396F10"/>
    <w:rsid w:val="003A3709"/>
    <w:rsid w:val="003B249B"/>
    <w:rsid w:val="003B71DA"/>
    <w:rsid w:val="003C32CE"/>
    <w:rsid w:val="003C575B"/>
    <w:rsid w:val="003D2E14"/>
    <w:rsid w:val="003D414F"/>
    <w:rsid w:val="003E4CC3"/>
    <w:rsid w:val="003E6C3A"/>
    <w:rsid w:val="003F19CA"/>
    <w:rsid w:val="003F3F72"/>
    <w:rsid w:val="003F71E4"/>
    <w:rsid w:val="00403202"/>
    <w:rsid w:val="00403BD8"/>
    <w:rsid w:val="00411A28"/>
    <w:rsid w:val="00415516"/>
    <w:rsid w:val="004166AB"/>
    <w:rsid w:val="00420012"/>
    <w:rsid w:val="004356DD"/>
    <w:rsid w:val="00437621"/>
    <w:rsid w:val="004416DC"/>
    <w:rsid w:val="004479FA"/>
    <w:rsid w:val="00453C94"/>
    <w:rsid w:val="00454FBB"/>
    <w:rsid w:val="004633D3"/>
    <w:rsid w:val="004670AD"/>
    <w:rsid w:val="00483A28"/>
    <w:rsid w:val="00484D97"/>
    <w:rsid w:val="0049357A"/>
    <w:rsid w:val="004A3281"/>
    <w:rsid w:val="004A47F3"/>
    <w:rsid w:val="004A664B"/>
    <w:rsid w:val="004B2165"/>
    <w:rsid w:val="004D018C"/>
    <w:rsid w:val="004D4819"/>
    <w:rsid w:val="004E2712"/>
    <w:rsid w:val="004E3694"/>
    <w:rsid w:val="004E6680"/>
    <w:rsid w:val="004F00AD"/>
    <w:rsid w:val="004F04AC"/>
    <w:rsid w:val="004F6FB7"/>
    <w:rsid w:val="004F769D"/>
    <w:rsid w:val="00511B03"/>
    <w:rsid w:val="005124A2"/>
    <w:rsid w:val="00515671"/>
    <w:rsid w:val="00517A0F"/>
    <w:rsid w:val="00536650"/>
    <w:rsid w:val="005424A6"/>
    <w:rsid w:val="0054280E"/>
    <w:rsid w:val="00553C88"/>
    <w:rsid w:val="00560019"/>
    <w:rsid w:val="00563847"/>
    <w:rsid w:val="005664B6"/>
    <w:rsid w:val="0057596B"/>
    <w:rsid w:val="00587556"/>
    <w:rsid w:val="00591D87"/>
    <w:rsid w:val="00595791"/>
    <w:rsid w:val="005A11AF"/>
    <w:rsid w:val="005A4EE9"/>
    <w:rsid w:val="005B13FE"/>
    <w:rsid w:val="005B77DF"/>
    <w:rsid w:val="005C27F8"/>
    <w:rsid w:val="005D3419"/>
    <w:rsid w:val="005D5A4D"/>
    <w:rsid w:val="005D5AD6"/>
    <w:rsid w:val="005D667B"/>
    <w:rsid w:val="005D6CBA"/>
    <w:rsid w:val="005D7CB5"/>
    <w:rsid w:val="005E6CDF"/>
    <w:rsid w:val="005F442F"/>
    <w:rsid w:val="005F5756"/>
    <w:rsid w:val="00601EB2"/>
    <w:rsid w:val="00623436"/>
    <w:rsid w:val="006327B2"/>
    <w:rsid w:val="00634C7E"/>
    <w:rsid w:val="00636286"/>
    <w:rsid w:val="006425B6"/>
    <w:rsid w:val="0064463B"/>
    <w:rsid w:val="00645860"/>
    <w:rsid w:val="00647CFB"/>
    <w:rsid w:val="00661B56"/>
    <w:rsid w:val="00671FF9"/>
    <w:rsid w:val="006740E6"/>
    <w:rsid w:val="006764F8"/>
    <w:rsid w:val="00680D71"/>
    <w:rsid w:val="00687504"/>
    <w:rsid w:val="006956F6"/>
    <w:rsid w:val="006A52E3"/>
    <w:rsid w:val="006B4611"/>
    <w:rsid w:val="006C089F"/>
    <w:rsid w:val="006C10A3"/>
    <w:rsid w:val="006C30CB"/>
    <w:rsid w:val="006C4706"/>
    <w:rsid w:val="006D7D20"/>
    <w:rsid w:val="006E29DE"/>
    <w:rsid w:val="006E33E6"/>
    <w:rsid w:val="006F44B8"/>
    <w:rsid w:val="00702155"/>
    <w:rsid w:val="00703D27"/>
    <w:rsid w:val="00712BAF"/>
    <w:rsid w:val="007131CA"/>
    <w:rsid w:val="00716FFF"/>
    <w:rsid w:val="00721426"/>
    <w:rsid w:val="007260A8"/>
    <w:rsid w:val="00726EC5"/>
    <w:rsid w:val="00730539"/>
    <w:rsid w:val="00733611"/>
    <w:rsid w:val="007345AE"/>
    <w:rsid w:val="00742381"/>
    <w:rsid w:val="0075420C"/>
    <w:rsid w:val="007579C9"/>
    <w:rsid w:val="00772519"/>
    <w:rsid w:val="0077340F"/>
    <w:rsid w:val="007807AC"/>
    <w:rsid w:val="00781979"/>
    <w:rsid w:val="00782191"/>
    <w:rsid w:val="00784AC0"/>
    <w:rsid w:val="0078637B"/>
    <w:rsid w:val="007A263F"/>
    <w:rsid w:val="007B09CC"/>
    <w:rsid w:val="007B46F7"/>
    <w:rsid w:val="007B50CA"/>
    <w:rsid w:val="007B5E15"/>
    <w:rsid w:val="007C06C3"/>
    <w:rsid w:val="007C3F33"/>
    <w:rsid w:val="007D17FD"/>
    <w:rsid w:val="007D2F3A"/>
    <w:rsid w:val="007D6285"/>
    <w:rsid w:val="007E28C7"/>
    <w:rsid w:val="007E5220"/>
    <w:rsid w:val="007F12F1"/>
    <w:rsid w:val="007F35E8"/>
    <w:rsid w:val="00805EE7"/>
    <w:rsid w:val="00812A25"/>
    <w:rsid w:val="00817B83"/>
    <w:rsid w:val="00821303"/>
    <w:rsid w:val="00821C26"/>
    <w:rsid w:val="00833A19"/>
    <w:rsid w:val="00837B97"/>
    <w:rsid w:val="0084127F"/>
    <w:rsid w:val="008554A0"/>
    <w:rsid w:val="008631C0"/>
    <w:rsid w:val="008649E4"/>
    <w:rsid w:val="008671BB"/>
    <w:rsid w:val="00886159"/>
    <w:rsid w:val="0089498C"/>
    <w:rsid w:val="00896501"/>
    <w:rsid w:val="008A499C"/>
    <w:rsid w:val="008B003F"/>
    <w:rsid w:val="008B5D11"/>
    <w:rsid w:val="008C589B"/>
    <w:rsid w:val="008C5F8B"/>
    <w:rsid w:val="008C635B"/>
    <w:rsid w:val="008D23C4"/>
    <w:rsid w:val="008D47A1"/>
    <w:rsid w:val="008D7E6C"/>
    <w:rsid w:val="008D7F3A"/>
    <w:rsid w:val="008E7F88"/>
    <w:rsid w:val="008F3DE6"/>
    <w:rsid w:val="0090016D"/>
    <w:rsid w:val="0091471D"/>
    <w:rsid w:val="009167D8"/>
    <w:rsid w:val="0092311D"/>
    <w:rsid w:val="0092399D"/>
    <w:rsid w:val="00937A30"/>
    <w:rsid w:val="00947B5C"/>
    <w:rsid w:val="00951A00"/>
    <w:rsid w:val="009532A4"/>
    <w:rsid w:val="009617F2"/>
    <w:rsid w:val="00961CF8"/>
    <w:rsid w:val="00965354"/>
    <w:rsid w:val="00967C9E"/>
    <w:rsid w:val="00980B96"/>
    <w:rsid w:val="009926B6"/>
    <w:rsid w:val="009A3560"/>
    <w:rsid w:val="009A3B40"/>
    <w:rsid w:val="009A4556"/>
    <w:rsid w:val="009A57EA"/>
    <w:rsid w:val="009B21B0"/>
    <w:rsid w:val="009B3455"/>
    <w:rsid w:val="009B6DF3"/>
    <w:rsid w:val="009C2476"/>
    <w:rsid w:val="009C2EFF"/>
    <w:rsid w:val="009C472D"/>
    <w:rsid w:val="009D705E"/>
    <w:rsid w:val="009E54E6"/>
    <w:rsid w:val="009E743C"/>
    <w:rsid w:val="009F1477"/>
    <w:rsid w:val="009F3F4D"/>
    <w:rsid w:val="009F7D53"/>
    <w:rsid w:val="00A02D27"/>
    <w:rsid w:val="00A071FE"/>
    <w:rsid w:val="00A136A6"/>
    <w:rsid w:val="00A17536"/>
    <w:rsid w:val="00A234DA"/>
    <w:rsid w:val="00A32EBC"/>
    <w:rsid w:val="00A35DDE"/>
    <w:rsid w:val="00A373AC"/>
    <w:rsid w:val="00A3751E"/>
    <w:rsid w:val="00A40069"/>
    <w:rsid w:val="00A41AF0"/>
    <w:rsid w:val="00A4613D"/>
    <w:rsid w:val="00A53007"/>
    <w:rsid w:val="00A667B6"/>
    <w:rsid w:val="00A70D37"/>
    <w:rsid w:val="00A72BA1"/>
    <w:rsid w:val="00A72C80"/>
    <w:rsid w:val="00A7359F"/>
    <w:rsid w:val="00A7602C"/>
    <w:rsid w:val="00A76C27"/>
    <w:rsid w:val="00A9078B"/>
    <w:rsid w:val="00A91B62"/>
    <w:rsid w:val="00A96B6C"/>
    <w:rsid w:val="00AA5BFB"/>
    <w:rsid w:val="00AA6B1E"/>
    <w:rsid w:val="00AA7E99"/>
    <w:rsid w:val="00AB12C6"/>
    <w:rsid w:val="00AB69D3"/>
    <w:rsid w:val="00AD2D8E"/>
    <w:rsid w:val="00AD4F86"/>
    <w:rsid w:val="00AE5DC2"/>
    <w:rsid w:val="00AF0445"/>
    <w:rsid w:val="00AF2502"/>
    <w:rsid w:val="00AF6BFC"/>
    <w:rsid w:val="00AF7607"/>
    <w:rsid w:val="00B002CC"/>
    <w:rsid w:val="00B022DF"/>
    <w:rsid w:val="00B13517"/>
    <w:rsid w:val="00B14B4C"/>
    <w:rsid w:val="00B15C48"/>
    <w:rsid w:val="00B328DC"/>
    <w:rsid w:val="00B42DDE"/>
    <w:rsid w:val="00B44004"/>
    <w:rsid w:val="00B510CD"/>
    <w:rsid w:val="00B55A61"/>
    <w:rsid w:val="00B56134"/>
    <w:rsid w:val="00B57064"/>
    <w:rsid w:val="00B61F12"/>
    <w:rsid w:val="00B6363D"/>
    <w:rsid w:val="00B668B6"/>
    <w:rsid w:val="00B6701B"/>
    <w:rsid w:val="00B85F6C"/>
    <w:rsid w:val="00B94357"/>
    <w:rsid w:val="00B95E56"/>
    <w:rsid w:val="00BA71C3"/>
    <w:rsid w:val="00BB0250"/>
    <w:rsid w:val="00BB1888"/>
    <w:rsid w:val="00BB2189"/>
    <w:rsid w:val="00BB57A0"/>
    <w:rsid w:val="00BC3C0F"/>
    <w:rsid w:val="00BD59B9"/>
    <w:rsid w:val="00BE033F"/>
    <w:rsid w:val="00BE258B"/>
    <w:rsid w:val="00BE5EF1"/>
    <w:rsid w:val="00BE6162"/>
    <w:rsid w:val="00BF570B"/>
    <w:rsid w:val="00C02AD0"/>
    <w:rsid w:val="00C04099"/>
    <w:rsid w:val="00C04F1E"/>
    <w:rsid w:val="00C06228"/>
    <w:rsid w:val="00C1209F"/>
    <w:rsid w:val="00C15CE5"/>
    <w:rsid w:val="00C15F8C"/>
    <w:rsid w:val="00C2510D"/>
    <w:rsid w:val="00C44467"/>
    <w:rsid w:val="00C47C97"/>
    <w:rsid w:val="00C52B80"/>
    <w:rsid w:val="00C62E2A"/>
    <w:rsid w:val="00C74CF4"/>
    <w:rsid w:val="00C764D2"/>
    <w:rsid w:val="00C82EA5"/>
    <w:rsid w:val="00C9451B"/>
    <w:rsid w:val="00C9685C"/>
    <w:rsid w:val="00CA02B0"/>
    <w:rsid w:val="00CA1406"/>
    <w:rsid w:val="00CA21E8"/>
    <w:rsid w:val="00CA65C1"/>
    <w:rsid w:val="00CA76F7"/>
    <w:rsid w:val="00CB113D"/>
    <w:rsid w:val="00CB2212"/>
    <w:rsid w:val="00CB295A"/>
    <w:rsid w:val="00CB45A9"/>
    <w:rsid w:val="00CC50C5"/>
    <w:rsid w:val="00CD5392"/>
    <w:rsid w:val="00CE0DB4"/>
    <w:rsid w:val="00CE2757"/>
    <w:rsid w:val="00CE457F"/>
    <w:rsid w:val="00CF30CE"/>
    <w:rsid w:val="00CF3BB2"/>
    <w:rsid w:val="00CF60A5"/>
    <w:rsid w:val="00D033C4"/>
    <w:rsid w:val="00D04A25"/>
    <w:rsid w:val="00D1323F"/>
    <w:rsid w:val="00D20612"/>
    <w:rsid w:val="00D249BC"/>
    <w:rsid w:val="00D25DAD"/>
    <w:rsid w:val="00D30B46"/>
    <w:rsid w:val="00D33349"/>
    <w:rsid w:val="00D35C67"/>
    <w:rsid w:val="00D4039C"/>
    <w:rsid w:val="00D423D8"/>
    <w:rsid w:val="00D448CA"/>
    <w:rsid w:val="00D519DC"/>
    <w:rsid w:val="00D52ED0"/>
    <w:rsid w:val="00D53CD6"/>
    <w:rsid w:val="00D614CD"/>
    <w:rsid w:val="00D625A3"/>
    <w:rsid w:val="00D67911"/>
    <w:rsid w:val="00D70C21"/>
    <w:rsid w:val="00D7482C"/>
    <w:rsid w:val="00D7744C"/>
    <w:rsid w:val="00D819F4"/>
    <w:rsid w:val="00D81D58"/>
    <w:rsid w:val="00D83576"/>
    <w:rsid w:val="00D93E19"/>
    <w:rsid w:val="00DA2947"/>
    <w:rsid w:val="00DA7D8D"/>
    <w:rsid w:val="00DB12C7"/>
    <w:rsid w:val="00DB3218"/>
    <w:rsid w:val="00DB45A6"/>
    <w:rsid w:val="00DB4B5B"/>
    <w:rsid w:val="00DC1D8C"/>
    <w:rsid w:val="00DE5E16"/>
    <w:rsid w:val="00DE70E6"/>
    <w:rsid w:val="00E14E57"/>
    <w:rsid w:val="00E214CA"/>
    <w:rsid w:val="00E31E08"/>
    <w:rsid w:val="00E340E1"/>
    <w:rsid w:val="00E36DF3"/>
    <w:rsid w:val="00E41E78"/>
    <w:rsid w:val="00E66624"/>
    <w:rsid w:val="00E6672B"/>
    <w:rsid w:val="00E70542"/>
    <w:rsid w:val="00E70DEF"/>
    <w:rsid w:val="00E73FAB"/>
    <w:rsid w:val="00E83610"/>
    <w:rsid w:val="00E95F05"/>
    <w:rsid w:val="00E968AF"/>
    <w:rsid w:val="00EA1830"/>
    <w:rsid w:val="00EA2F18"/>
    <w:rsid w:val="00EC0551"/>
    <w:rsid w:val="00EC19CF"/>
    <w:rsid w:val="00EC57D3"/>
    <w:rsid w:val="00ED0DC9"/>
    <w:rsid w:val="00ED399C"/>
    <w:rsid w:val="00ED6C53"/>
    <w:rsid w:val="00EE4DBD"/>
    <w:rsid w:val="00EF0CC6"/>
    <w:rsid w:val="00F03EDA"/>
    <w:rsid w:val="00F0734E"/>
    <w:rsid w:val="00F26ECA"/>
    <w:rsid w:val="00F27813"/>
    <w:rsid w:val="00F31B44"/>
    <w:rsid w:val="00F3267C"/>
    <w:rsid w:val="00F32CAD"/>
    <w:rsid w:val="00F46FC5"/>
    <w:rsid w:val="00F51927"/>
    <w:rsid w:val="00F537B0"/>
    <w:rsid w:val="00F655DD"/>
    <w:rsid w:val="00F6662A"/>
    <w:rsid w:val="00F67B6C"/>
    <w:rsid w:val="00F75C8C"/>
    <w:rsid w:val="00F778FC"/>
    <w:rsid w:val="00F8764E"/>
    <w:rsid w:val="00FA17FF"/>
    <w:rsid w:val="00FB1101"/>
    <w:rsid w:val="00FC38EB"/>
    <w:rsid w:val="00FE3044"/>
    <w:rsid w:val="00FE64E4"/>
    <w:rsid w:val="00FE6D9D"/>
    <w:rsid w:val="00FF0C42"/>
    <w:rsid w:val="00FF3799"/>
    <w:rsid w:val="46ED7919"/>
    <w:rsid w:val="7BDB5A06"/>
    <w:rsid w:val="7C17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uiPriority w:val="9"/>
    <w:pPr>
      <w:keepNext/>
      <w:keepLines/>
      <w:spacing w:before="280" w:after="290" w:line="376" w:lineRule="auto"/>
      <w:outlineLvl w:val="3"/>
    </w:pPr>
    <w:rPr>
      <w:rFonts w:ascii="Cambria" w:hAnsi="Cambria"/>
      <w:b/>
      <w:bCs/>
      <w:sz w:val="28"/>
      <w:szCs w:val="28"/>
    </w:rPr>
  </w:style>
  <w:style w:type="paragraph" w:styleId="3">
    <w:name w:val="heading 5"/>
    <w:basedOn w:val="1"/>
    <w:next w:val="1"/>
    <w:link w:val="16"/>
    <w:qFormat/>
    <w:uiPriority w:val="9"/>
    <w:pPr>
      <w:keepNext/>
      <w:keepLines/>
      <w:spacing w:before="280" w:after="290" w:line="376" w:lineRule="auto"/>
      <w:outlineLvl w:val="4"/>
    </w:pPr>
    <w:rPr>
      <w:b/>
      <w:bCs/>
      <w:sz w:val="28"/>
      <w:szCs w:val="28"/>
    </w:rPr>
  </w:style>
  <w:style w:type="character" w:default="1" w:styleId="6">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ndnote reference"/>
    <w:uiPriority w:val="0"/>
    <w:rPr>
      <w:vertAlign w:val="superscript"/>
    </w:rPr>
  </w:style>
  <w:style w:type="character" w:styleId="8">
    <w:name w:val="FollowedHyperlink"/>
    <w:basedOn w:val="6"/>
    <w:semiHidden/>
    <w:unhideWhenUsed/>
    <w:uiPriority w:val="99"/>
    <w:rPr>
      <w:color w:val="800080" w:themeColor="followedHyperlink"/>
      <w:u w:val="single"/>
      <w14:textFill>
        <w14:solidFill>
          <w14:schemeClr w14:val="folHlink"/>
        </w14:solidFill>
      </w14:textFill>
    </w:rPr>
  </w:style>
  <w:style w:type="character" w:styleId="9">
    <w:name w:val="Hyperlink"/>
    <w:unhideWhenUsed/>
    <w:uiPriority w:val="99"/>
    <w:rPr>
      <w:color w:val="0000FF"/>
      <w:u w:val="single"/>
    </w:rPr>
  </w:style>
  <w:style w:type="character" w:styleId="10">
    <w:name w:val="footnote reference"/>
    <w:basedOn w:val="6"/>
    <w:semiHidden/>
    <w:unhideWhenUsed/>
    <w:uiPriority w:val="99"/>
    <w:rPr>
      <w:vertAlign w:val="superscript"/>
    </w:r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paragraph" w:customStyle="1" w:styleId="14">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标题 4 Char"/>
    <w:link w:val="2"/>
    <w:qFormat/>
    <w:uiPriority w:val="9"/>
    <w:rPr>
      <w:rFonts w:ascii="Cambria" w:hAnsi="Cambria"/>
      <w:b/>
      <w:bCs/>
      <w:kern w:val="2"/>
      <w:sz w:val="28"/>
      <w:szCs w:val="28"/>
    </w:rPr>
  </w:style>
  <w:style w:type="character" w:customStyle="1" w:styleId="16">
    <w:name w:val="标题 5 Char"/>
    <w:link w:val="3"/>
    <w:qFormat/>
    <w:uiPriority w:val="9"/>
    <w:rPr>
      <w:b/>
      <w:bCs/>
      <w:kern w:val="2"/>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818</Words>
  <Characters>4668</Characters>
  <Lines>38</Lines>
  <Paragraphs>10</Paragraphs>
  <TotalTime>264</TotalTime>
  <ScaleCrop>false</ScaleCrop>
  <LinksUpToDate>false</LinksUpToDate>
  <CharactersWithSpaces>5476</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2018-11-19T06:03:00Z</dcterms:created>
  <dc:creator>王镜清</dc:creator>
  <lastModifiedBy>HC</lastModifiedBy>
  <dcterms:modified xsi:type="dcterms:W3CDTF">2018-12-04T03:09:32Z</dcterms:modified>
  <revision>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