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CC" w:rsidRDefault="003A3148">
      <w:pPr>
        <w:spacing w:line="500" w:lineRule="exact"/>
        <w:jc w:val="center"/>
        <w:rPr>
          <w:rFonts w:ascii="黑体" w:eastAsia="黑体" w:hAnsi="黑体" w:cs="Times New Roman"/>
          <w:sz w:val="32"/>
          <w:szCs w:val="32"/>
        </w:rPr>
      </w:pPr>
      <w:r>
        <w:rPr>
          <w:rFonts w:ascii="黑体" w:eastAsia="黑体" w:hAnsi="黑体" w:cs="Times New Roman" w:hint="eastAsia"/>
          <w:sz w:val="32"/>
          <w:szCs w:val="32"/>
        </w:rPr>
        <w:t>广州市</w:t>
      </w:r>
      <w:hyperlink r:id="rId8" w:tgtFrame="_self" w:history="1">
        <w:r>
          <w:rPr>
            <w:rFonts w:ascii="黑体" w:eastAsia="黑体" w:hAnsi="黑体" w:cs="Times New Roman" w:hint="eastAsia"/>
            <w:sz w:val="32"/>
            <w:szCs w:val="32"/>
          </w:rPr>
          <w:t>港口航道与海岸工程</w:t>
        </w:r>
      </w:hyperlink>
      <w:r>
        <w:rPr>
          <w:rFonts w:ascii="黑体" w:eastAsia="黑体" w:hAnsi="黑体" w:cs="Times New Roman" w:hint="eastAsia"/>
          <w:sz w:val="32"/>
          <w:szCs w:val="32"/>
        </w:rPr>
        <w:t>专业人才发展机制研究</w:t>
      </w:r>
      <w:r>
        <w:rPr>
          <w:rStyle w:val="aa"/>
          <w:rFonts w:ascii="黑体" w:eastAsia="黑体" w:hAnsi="黑体" w:cs="Times New Roman" w:hint="eastAsia"/>
          <w:sz w:val="32"/>
          <w:szCs w:val="32"/>
        </w:rPr>
        <w:footnoteReference w:id="2"/>
      </w:r>
    </w:p>
    <w:p w:rsidR="006751CC" w:rsidRDefault="003A3148" w:rsidP="006E7BA9">
      <w:pPr>
        <w:spacing w:beforeLines="50"/>
        <w:ind w:right="357"/>
        <w:jc w:val="right"/>
        <w:rPr>
          <w:rFonts w:ascii="黑体" w:eastAsia="黑体" w:hAnsi="黑体"/>
          <w:sz w:val="24"/>
          <w:szCs w:val="24"/>
        </w:rPr>
      </w:pPr>
      <w:r>
        <w:rPr>
          <w:rFonts w:ascii="黑体" w:eastAsia="黑体" w:hAnsi="黑体" w:hint="eastAsia"/>
          <w:sz w:val="24"/>
          <w:szCs w:val="24"/>
        </w:rPr>
        <w:t>---</w:t>
      </w:r>
      <w:r>
        <w:rPr>
          <w:rFonts w:ascii="黑体" w:eastAsia="黑体" w:hAnsi="黑体"/>
          <w:sz w:val="24"/>
          <w:szCs w:val="24"/>
        </w:rPr>
        <w:t>基于广州国际航运中心建设的背景</w:t>
      </w:r>
    </w:p>
    <w:p w:rsidR="006751CC" w:rsidRDefault="003A3148">
      <w:pPr>
        <w:spacing w:line="420" w:lineRule="exact"/>
        <w:jc w:val="center"/>
        <w:rPr>
          <w:rFonts w:asciiTheme="minorEastAsia" w:hAnsiTheme="minorEastAsia"/>
          <w:szCs w:val="21"/>
        </w:rPr>
      </w:pPr>
      <w:r>
        <w:rPr>
          <w:rFonts w:asciiTheme="minorEastAsia" w:hAnsiTheme="minorEastAsia" w:hint="eastAsia"/>
          <w:szCs w:val="21"/>
        </w:rPr>
        <w:t>吴婷</w:t>
      </w:r>
    </w:p>
    <w:p w:rsidR="006751CC" w:rsidRDefault="006E7BA9">
      <w:pPr>
        <w:spacing w:line="420" w:lineRule="exact"/>
        <w:jc w:val="center"/>
        <w:rPr>
          <w:rFonts w:asciiTheme="minorEastAsia" w:hAnsiTheme="minorEastAsia"/>
          <w:szCs w:val="21"/>
        </w:rPr>
      </w:pPr>
      <w:r>
        <w:rPr>
          <w:rFonts w:asciiTheme="minorEastAsia" w:hAnsiTheme="minorEastAsia" w:hint="eastAsia"/>
          <w:szCs w:val="21"/>
        </w:rPr>
        <w:t xml:space="preserve">（广州工商学院 </w:t>
      </w:r>
      <w:r w:rsidR="003A3148">
        <w:rPr>
          <w:rFonts w:asciiTheme="minorEastAsia" w:hAnsiTheme="minorEastAsia" w:hint="eastAsia"/>
          <w:szCs w:val="21"/>
        </w:rPr>
        <w:t>广东 广州 510850）</w:t>
      </w:r>
    </w:p>
    <w:p w:rsidR="006751CC" w:rsidRDefault="006751CC">
      <w:pPr>
        <w:rPr>
          <w:b/>
          <w:szCs w:val="21"/>
        </w:rPr>
      </w:pPr>
    </w:p>
    <w:p w:rsidR="006751CC" w:rsidRDefault="003A3148">
      <w:pPr>
        <w:widowControl/>
        <w:spacing w:line="440" w:lineRule="atLeast"/>
        <w:ind w:right="315" w:firstLineChars="196" w:firstLine="413"/>
        <w:rPr>
          <w:rFonts w:ascii="宋体" w:hAnsi="宋体" w:cs="Arial"/>
          <w:color w:val="000000"/>
          <w:kern w:val="0"/>
          <w:szCs w:val="21"/>
        </w:rPr>
      </w:pPr>
      <w:r>
        <w:rPr>
          <w:rFonts w:ascii="宋体" w:hAnsi="宋体" w:cs="Arial" w:hint="eastAsia"/>
          <w:b/>
          <w:bCs/>
          <w:color w:val="000000"/>
          <w:kern w:val="0"/>
          <w:szCs w:val="21"/>
        </w:rPr>
        <w:t xml:space="preserve">摘要 </w:t>
      </w:r>
      <w:r>
        <w:rPr>
          <w:rFonts w:ascii="宋体" w:hAnsi="宋体" w:cs="Arial" w:hint="eastAsia"/>
          <w:color w:val="000000"/>
          <w:kern w:val="0"/>
          <w:szCs w:val="21"/>
        </w:rPr>
        <w:t>广州建设国际航运中心需要大量的高端港航人才。</w:t>
      </w:r>
      <w:r w:rsidR="00F21794">
        <w:rPr>
          <w:rFonts w:ascii="宋体" w:hAnsi="宋体" w:cs="Arial" w:hint="eastAsia"/>
          <w:color w:val="000000"/>
          <w:kern w:val="0"/>
          <w:szCs w:val="21"/>
        </w:rPr>
        <w:t>本文</w:t>
      </w:r>
      <w:r>
        <w:rPr>
          <w:rFonts w:ascii="宋体" w:hAnsi="宋体" w:cs="Arial" w:hint="eastAsia"/>
          <w:color w:val="000000"/>
          <w:kern w:val="0"/>
          <w:szCs w:val="21"/>
        </w:rPr>
        <w:t>在分析广州国际航运中心建设现状和</w:t>
      </w:r>
      <w:hyperlink r:id="rId9" w:tgtFrame="_self" w:history="1">
        <w:r>
          <w:rPr>
            <w:rFonts w:ascii="宋体" w:hAnsi="宋体" w:cs="Arial" w:hint="eastAsia"/>
            <w:color w:val="000000"/>
            <w:kern w:val="0"/>
            <w:szCs w:val="21"/>
          </w:rPr>
          <w:t>港口航道</w:t>
        </w:r>
      </w:hyperlink>
      <w:r>
        <w:rPr>
          <w:rFonts w:ascii="宋体" w:hAnsi="宋体" w:cs="Arial" w:hint="eastAsia"/>
          <w:color w:val="000000"/>
          <w:kern w:val="0"/>
          <w:szCs w:val="21"/>
        </w:rPr>
        <w:t>与海岸工程人才发展情况的基础上，建立了广州</w:t>
      </w:r>
      <w:hyperlink r:id="rId10"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专业人才发展机制。具体来说，就是要加强宏观决策，建立人才长期规划机制；深化校企合作，创新多层次人才培养机制；搭建创新平台，完善人才引进与集聚机制。</w:t>
      </w:r>
    </w:p>
    <w:p w:rsidR="006751CC" w:rsidRDefault="003A3148">
      <w:pPr>
        <w:widowControl/>
        <w:spacing w:line="440" w:lineRule="atLeast"/>
        <w:ind w:right="315" w:firstLineChars="196" w:firstLine="413"/>
        <w:rPr>
          <w:rFonts w:ascii="宋体" w:hAnsi="宋体" w:cs="Arial"/>
          <w:color w:val="000000"/>
          <w:kern w:val="0"/>
          <w:szCs w:val="21"/>
        </w:rPr>
      </w:pPr>
      <w:r>
        <w:rPr>
          <w:rFonts w:ascii="宋体" w:hAnsi="宋体" w:cs="Arial" w:hint="eastAsia"/>
          <w:b/>
          <w:bCs/>
          <w:color w:val="000000"/>
          <w:kern w:val="0"/>
          <w:szCs w:val="21"/>
        </w:rPr>
        <w:t>关键字</w:t>
      </w:r>
      <w:r>
        <w:rPr>
          <w:rFonts w:ascii="宋体" w:hAnsi="宋体" w:cs="Arial" w:hint="eastAsia"/>
          <w:color w:val="000000"/>
          <w:kern w:val="0"/>
          <w:szCs w:val="21"/>
        </w:rPr>
        <w:t xml:space="preserve"> 广州市；</w:t>
      </w:r>
      <w:hyperlink r:id="rId11"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专业；人才培养；机制</w:t>
      </w:r>
    </w:p>
    <w:p w:rsidR="006751CC" w:rsidRDefault="003A3148">
      <w:pPr>
        <w:widowControl/>
        <w:spacing w:line="440" w:lineRule="atLeast"/>
        <w:ind w:right="315" w:firstLineChars="196" w:firstLine="413"/>
        <w:rPr>
          <w:rFonts w:ascii="宋体" w:hAnsi="宋体" w:cs="Arial"/>
          <w:color w:val="000000"/>
          <w:kern w:val="0"/>
          <w:szCs w:val="21"/>
        </w:rPr>
      </w:pPr>
      <w:r>
        <w:rPr>
          <w:rFonts w:ascii="宋体" w:hAnsi="宋体" w:cs="Arial" w:hint="eastAsia"/>
          <w:b/>
          <w:bCs/>
          <w:color w:val="000000"/>
          <w:kern w:val="0"/>
          <w:szCs w:val="21"/>
        </w:rPr>
        <w:t>中图分类号：</w:t>
      </w:r>
      <w:r>
        <w:rPr>
          <w:rFonts w:ascii="宋体" w:hAnsi="宋体" w:cs="Arial" w:hint="eastAsia"/>
          <w:color w:val="000000"/>
          <w:kern w:val="0"/>
          <w:szCs w:val="21"/>
        </w:rPr>
        <w:t xml:space="preserve">G642       </w:t>
      </w:r>
      <w:r>
        <w:rPr>
          <w:rFonts w:ascii="宋体" w:hAnsi="宋体" w:cs="Arial" w:hint="eastAsia"/>
          <w:b/>
          <w:bCs/>
          <w:color w:val="000000"/>
          <w:kern w:val="0"/>
          <w:szCs w:val="21"/>
        </w:rPr>
        <w:t>文献标识码：</w:t>
      </w:r>
      <w:r>
        <w:rPr>
          <w:rFonts w:ascii="宋体" w:hAnsi="宋体" w:cs="Arial" w:hint="eastAsia"/>
          <w:color w:val="000000"/>
          <w:kern w:val="0"/>
          <w:szCs w:val="21"/>
        </w:rPr>
        <w:t xml:space="preserve">A       </w:t>
      </w:r>
      <w:r>
        <w:rPr>
          <w:rFonts w:ascii="宋体" w:hAnsi="宋体" w:cs="Arial" w:hint="eastAsia"/>
          <w:b/>
          <w:bCs/>
          <w:color w:val="000000"/>
          <w:kern w:val="0"/>
          <w:szCs w:val="21"/>
        </w:rPr>
        <w:t>文章编号：</w:t>
      </w:r>
      <w:r>
        <w:rPr>
          <w:rFonts w:ascii="宋体" w:hAnsi="宋体" w:cs="Arial" w:hint="eastAsia"/>
          <w:color w:val="000000"/>
          <w:kern w:val="0"/>
          <w:szCs w:val="21"/>
        </w:rPr>
        <w:t xml:space="preserve">      </w:t>
      </w:r>
    </w:p>
    <w:p w:rsidR="006751CC" w:rsidRDefault="006751CC">
      <w:pPr>
        <w:rPr>
          <w:rFonts w:ascii="Times New Roman" w:hAnsi="Times New Roman" w:cs="Times New Roman"/>
          <w:szCs w:val="21"/>
        </w:rPr>
      </w:pPr>
    </w:p>
    <w:p w:rsidR="006751CC" w:rsidRDefault="003A3148" w:rsidP="006E7BA9">
      <w:pPr>
        <w:widowControl/>
        <w:spacing w:beforeLines="100" w:line="440" w:lineRule="atLeast"/>
        <w:ind w:right="318"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引言</w:t>
      </w:r>
    </w:p>
    <w:p w:rsidR="006751CC" w:rsidRDefault="003A3148">
      <w:pPr>
        <w:widowControl/>
        <w:spacing w:line="440" w:lineRule="atLeast"/>
        <w:ind w:right="318"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近年来，为充分发挥国家中心城市功能，广州市倾力打造国际航运中心。2015年8月，广州市人民政府印发《建设广州国际航运中心三年行动计划（2015--2017年）》（以下简称《行动计划》），明确了广州建设国际航运中心的发展目标，提出：“进一步夯实航运基础设施，完善集疏运体系，促进航运要素集聚，建设航运功能区，推动临港产业发展。到2017年，广州港货物吞吐量达到5.5亿吨，集装箱吞吐量达到2000万标准箱；完成固定资产投资150亿元，新增港口通过能力8000万吨；新增国际班轮航线20条，新增喂给港、内陆港20个</w:t>
      </w:r>
      <w:r>
        <w:rPr>
          <w:rFonts w:asciiTheme="minorEastAsia" w:hAnsiTheme="minorEastAsia" w:cstheme="minorEastAsia" w:hint="eastAsia"/>
          <w:color w:val="000000"/>
          <w:kern w:val="0"/>
          <w:szCs w:val="21"/>
          <w:vertAlign w:val="superscript"/>
        </w:rPr>
        <w:t>[1]</w:t>
      </w:r>
      <w:r>
        <w:rPr>
          <w:rFonts w:asciiTheme="minorEastAsia" w:hAnsiTheme="minorEastAsia" w:cstheme="minorEastAsia" w:hint="eastAsia"/>
          <w:color w:val="000000"/>
          <w:kern w:val="0"/>
          <w:szCs w:val="21"/>
        </w:rPr>
        <w:t>”。按照国际通行的计算标准</w:t>
      </w:r>
      <w:r w:rsidR="00F21794">
        <w:rPr>
          <w:rFonts w:asciiTheme="minorEastAsia" w:hAnsiTheme="minorEastAsia" w:cstheme="minorEastAsia" w:hint="eastAsia"/>
          <w:color w:val="000000"/>
          <w:kern w:val="0"/>
          <w:szCs w:val="21"/>
        </w:rPr>
        <w:t>，</w:t>
      </w:r>
      <w:r>
        <w:rPr>
          <w:rFonts w:asciiTheme="minorEastAsia" w:hAnsiTheme="minorEastAsia" w:cstheme="minorEastAsia" w:hint="eastAsia"/>
          <w:color w:val="000000"/>
          <w:kern w:val="0"/>
          <w:szCs w:val="21"/>
        </w:rPr>
        <w:t>每增加1万标准箱的集装箱运量，可提供约500个就业岗位。显然，从广州建设国际航运中心、物流中心、贸易中心融合发展的速度和决心来看，广州将需要大量的</w:t>
      </w:r>
      <w:hyperlink r:id="rId12" w:tgtFrame="_self" w:history="1">
        <w:r>
          <w:rPr>
            <w:rFonts w:asciiTheme="minorEastAsia" w:hAnsiTheme="minorEastAsia" w:cstheme="minorEastAsia" w:hint="eastAsia"/>
            <w:color w:val="000000"/>
            <w:kern w:val="0"/>
            <w:szCs w:val="21"/>
          </w:rPr>
          <w:t>港口、航道</w:t>
        </w:r>
      </w:hyperlink>
      <w:r>
        <w:rPr>
          <w:rFonts w:asciiTheme="minorEastAsia" w:hAnsiTheme="minorEastAsia" w:cstheme="minorEastAsia" w:hint="eastAsia"/>
          <w:color w:val="000000"/>
          <w:kern w:val="0"/>
          <w:szCs w:val="21"/>
        </w:rPr>
        <w:t>人才。</w:t>
      </w:r>
      <w:hyperlink r:id="rId13" w:tgtFrame="_self" w:history="1">
        <w:r>
          <w:rPr>
            <w:rFonts w:asciiTheme="minorEastAsia" w:hAnsiTheme="minorEastAsia" w:cstheme="minorEastAsia" w:hint="eastAsia"/>
            <w:color w:val="000000"/>
            <w:kern w:val="0"/>
            <w:szCs w:val="21"/>
          </w:rPr>
          <w:t>港口航道与海岸工程</w:t>
        </w:r>
      </w:hyperlink>
      <w:r>
        <w:rPr>
          <w:rFonts w:asciiTheme="minorEastAsia" w:hAnsiTheme="minorEastAsia" w:cstheme="minorEastAsia" w:hint="eastAsia"/>
          <w:color w:val="000000"/>
          <w:kern w:val="0"/>
          <w:szCs w:val="21"/>
        </w:rPr>
        <w:t>人才是建设国际航运中心的重要基础人才，也是广州港这座千年古港维持生态、可持续发展不可或缺的关键人才。广州市航运教育资源十分有限，难以满足广州国际航</w:t>
      </w:r>
      <w:r>
        <w:rPr>
          <w:rFonts w:asciiTheme="minorEastAsia" w:hAnsiTheme="minorEastAsia" w:cstheme="minorEastAsia" w:hint="eastAsia"/>
          <w:color w:val="000000"/>
          <w:kern w:val="0"/>
          <w:szCs w:val="21"/>
        </w:rPr>
        <w:lastRenderedPageBreak/>
        <w:t>运中心建设的航运人才需求。基于此，有必要建立一套符合广州国际航运中心建设的人才建设机制，特别是</w:t>
      </w:r>
      <w:hyperlink r:id="rId14" w:tgtFrame="_self" w:history="1">
        <w:r>
          <w:rPr>
            <w:rFonts w:asciiTheme="minorEastAsia" w:hAnsiTheme="minorEastAsia" w:cstheme="minorEastAsia" w:hint="eastAsia"/>
            <w:color w:val="000000"/>
            <w:kern w:val="0"/>
            <w:szCs w:val="21"/>
          </w:rPr>
          <w:t>港口航道</w:t>
        </w:r>
      </w:hyperlink>
      <w:r>
        <w:rPr>
          <w:rFonts w:asciiTheme="minorEastAsia" w:hAnsiTheme="minorEastAsia" w:cstheme="minorEastAsia" w:hint="eastAsia"/>
          <w:color w:val="000000"/>
          <w:kern w:val="0"/>
          <w:szCs w:val="21"/>
        </w:rPr>
        <w:t>与海岸工程人才发展机制。</w:t>
      </w:r>
    </w:p>
    <w:p w:rsidR="006751CC" w:rsidRDefault="003A3148">
      <w:pPr>
        <w:widowControl/>
        <w:spacing w:line="440" w:lineRule="atLeast"/>
        <w:ind w:right="315"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一、广州建设国际航运中心的现状分析</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（一）广州建设国际航运中心的基本情况</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广东省是我国改革开放的先行地区，广州市作为广东省的经济中心，其国际贸易发展一直走在全国的前列。统计年鉴显示，2016年广东省贸易进出口总额6.3万亿元人民币，约占全国同期水平的1/4。与此同时，2016年广州市商品进出口总值8566.92亿元，比上年增长3.1%；纳入其中的跨境电子商务进出口146.8亿元，增长1.2倍，位居全国第一。经济和对外贸易的快速发展，推动了广州市国际海上运输和港口运输业的发展。新形势下，为积极融入“一带一路”战略、进一步推动南沙自贸区建设、发挥国家中心城市重要功能，广州市加快了建设广州国际航运中心的步伐。2015年，《行动计划》对建设国际航运中心的指导思想、发展目标、主要任务、保障措施等进行了明确而具体的规定，以期到2017年底初步形成广州国际航运中心的基本框架。同年10月，广州市出台《推进21世纪海上丝绸之路建设三年行动计划（2015-2017年）》，提出到2017年实现双边贸易额超过1600亿美元，出口和进口分别达到1000亿美元和600亿美元，加快建设以双向经贸为核心的重大项目的建设，广州自此打开建设国际航运中心的帷幕。</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（二）广州建设国际航运中心面临的环境日益复杂</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1.机遇与挑战并存</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新形势下，建设广州国际航运中心面临诸多发展机遇。一是随着全球化的发展，国际航运中心逐渐向东亚转移，航运中心模式从航运中转型、加工增值型向资源配置型、低碳智网型转变，为广州发展航运中心赢得了难得的机遇和话语权。二是“一带一路”、广东南沙自贸区、“广州制造2025战略规划”、珠江三角洲地区改革发展规划纲要（2008-2020）等多项历史机遇给广州国际航运中心发展带来了政策指引。三是创新驱动发展战略下，“互联网+航运”为广州国际航运中心创造了转型机遇。在挑战方面，一是金融危机过后，其后续影响对世界经济及我国出口贸易仍有很大影响，形势依然严峻。二是广州港面临激烈的港口竞争，珠三角的香港、珠海、深圳的港口地理位置和政策条件并不逊色于广州港，广东省外的上海、宁波、青岛、天津等地港口因积极参与“一带一路”战略，也从一定程度上分流了部分航运货源。</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2.优势与问题同在</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国际航运中心的建立对港口城市具有较高的要求，并主要体现在航运产业集群的高效聚集和航运资源的国际化配置</w:t>
      </w:r>
      <w:r>
        <w:rPr>
          <w:rFonts w:asciiTheme="minorEastAsia" w:hAnsiTheme="minorEastAsia" w:cstheme="minorEastAsia" w:hint="eastAsia"/>
          <w:color w:val="000000"/>
          <w:kern w:val="0"/>
          <w:szCs w:val="21"/>
          <w:vertAlign w:val="superscript"/>
        </w:rPr>
        <w:t>[2]</w:t>
      </w:r>
      <w:r>
        <w:rPr>
          <w:rFonts w:ascii="宋体" w:hAnsi="宋体" w:cs="Arial" w:hint="eastAsia"/>
          <w:color w:val="000000"/>
          <w:kern w:val="0"/>
          <w:szCs w:val="21"/>
        </w:rPr>
        <w:t>。为千年商都，广州建设国际航运中心已具备扎实的</w:t>
      </w:r>
      <w:r>
        <w:rPr>
          <w:rFonts w:ascii="宋体" w:hAnsi="宋体" w:cs="Arial" w:hint="eastAsia"/>
          <w:color w:val="000000"/>
          <w:kern w:val="0"/>
          <w:szCs w:val="21"/>
        </w:rPr>
        <w:lastRenderedPageBreak/>
        <w:t>经济发展基础、科技创新环境、地理位置、集疏运体系和航运文化底蕴，具有较高的航运资源集聚和配置能力。然而，优势与问题同在，广州建设国际航运中心在顶层政策和制度的设计、集疏运体系的整合、外贸航线辐射能力、高端航运服务业、高端航运人才、远洋集装箱运输船队组建等方面仍有待提升。例如，截至2015年8月广州港共有外贸航线98条；2016年广州港新增外贸航线12条；预计到2020年，广州港外贸业务航线将过百。然而，早在2014年深圳港就已开通230多条外贸集装箱航线；早在2006年香港、新加坡港口的国际航线已达500条以上。显然，这些问题需要在现有特色和优势的基础上通过加强建设给予克服、借助高端航运人才的发展加以突破。</w:t>
      </w:r>
    </w:p>
    <w:p w:rsidR="006751CC" w:rsidRDefault="003A3148">
      <w:pPr>
        <w:widowControl/>
        <w:spacing w:line="440" w:lineRule="atLeast"/>
        <w:ind w:right="315"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二、国际航运中心建设背景下广州市</w:t>
      </w:r>
      <w:hyperlink r:id="rId15" w:tgtFrame="_self" w:history="1">
        <w:r>
          <w:rPr>
            <w:rFonts w:ascii="宋体" w:hAnsi="宋体" w:cs="Arial" w:hint="eastAsia"/>
            <w:b/>
            <w:bCs/>
            <w:color w:val="000000"/>
            <w:kern w:val="0"/>
            <w:sz w:val="24"/>
            <w:szCs w:val="24"/>
          </w:rPr>
          <w:t>港口航道</w:t>
        </w:r>
      </w:hyperlink>
      <w:r>
        <w:rPr>
          <w:rFonts w:ascii="宋体" w:hAnsi="宋体" w:cs="Arial" w:hint="eastAsia"/>
          <w:b/>
          <w:bCs/>
          <w:color w:val="000000"/>
          <w:kern w:val="0"/>
          <w:sz w:val="24"/>
          <w:szCs w:val="24"/>
        </w:rPr>
        <w:t>与海岸工程人才发展现状</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（一）广州市</w:t>
      </w:r>
      <w:hyperlink r:id="rId16" w:tgtFrame="_self" w:history="1">
        <w:r>
          <w:rPr>
            <w:rFonts w:ascii="宋体" w:hAnsi="宋体" w:cs="Arial" w:hint="eastAsia"/>
            <w:b/>
            <w:bCs/>
            <w:color w:val="000000"/>
            <w:kern w:val="0"/>
            <w:szCs w:val="21"/>
          </w:rPr>
          <w:t>港口航道</w:t>
        </w:r>
      </w:hyperlink>
      <w:r>
        <w:rPr>
          <w:rFonts w:ascii="宋体" w:hAnsi="宋体" w:cs="Arial" w:hint="eastAsia"/>
          <w:b/>
          <w:bCs/>
          <w:color w:val="000000"/>
          <w:kern w:val="0"/>
          <w:szCs w:val="21"/>
        </w:rPr>
        <w:t>与海岸工程专业教育发展情况</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目前，广东省现有广州航海学院、广东海洋大学两所高校开设了</w:t>
      </w:r>
      <w:hyperlink r:id="rId17"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本科专业；有广州航海学院、广东交通职业技术学院、广东南华工商职业学院、珠海城市职业技术学院等院校开设了港口与航运管理专科专业。从分布区域来看，这些高校主要集中在广州市，这与广州作为广东省的行政教育中心是密不可分的。综合来看，广东省的</w:t>
      </w:r>
      <w:hyperlink r:id="rId18" w:tgtFrame="_self" w:history="1">
        <w:r>
          <w:rPr>
            <w:rFonts w:ascii="宋体" w:hAnsi="宋体" w:cs="Arial" w:hint="eastAsia"/>
            <w:color w:val="000000"/>
            <w:kern w:val="0"/>
            <w:szCs w:val="21"/>
          </w:rPr>
          <w:t>港口航道</w:t>
        </w:r>
      </w:hyperlink>
      <w:r>
        <w:rPr>
          <w:rFonts w:ascii="宋体" w:hAnsi="宋体" w:cs="Arial" w:hint="eastAsia"/>
          <w:color w:val="000000"/>
          <w:kern w:val="0"/>
          <w:szCs w:val="21"/>
        </w:rPr>
        <w:t>教育资源并不是十分丰富。一方面，有限的航海教育资源制约了港口航运人才数量的充分供给；另一方面，港口航运人才的培养层次不高，主要集中于高职专科层次人才的培养，尤其是研究生、本科层次系列高端港口航运人才的培养明显不足。最后，航运复合型人才匮乏，致力于国际航运中心研究的机构和专家较少</w:t>
      </w:r>
      <w:r>
        <w:rPr>
          <w:rFonts w:asciiTheme="minorEastAsia" w:hAnsiTheme="minorEastAsia" w:cstheme="minorEastAsia" w:hint="eastAsia"/>
          <w:color w:val="000000"/>
          <w:kern w:val="0"/>
          <w:szCs w:val="21"/>
          <w:vertAlign w:val="superscript"/>
        </w:rPr>
        <w:t>[2]</w:t>
      </w:r>
      <w:r>
        <w:rPr>
          <w:rFonts w:ascii="宋体" w:hAnsi="宋体" w:cs="Arial" w:hint="eastAsia"/>
          <w:color w:val="000000"/>
          <w:kern w:val="0"/>
          <w:szCs w:val="21"/>
        </w:rPr>
        <w:t>。</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从广州市来看，广州主要依托广州航海学院发展航运高等教育、培养港口航运本科人才。广州航海学院于2013年经教育部批准升格为普通本科院校，其前身是广州航海高等专科学院，学院的</w:t>
      </w:r>
      <w:hyperlink r:id="rId19"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本科专业于2014年通过教育部审批，并于当年秋季开始招生。本科专业学生的修业年限为4年，依据这样推算可知广州航海学院的首届</w:t>
      </w:r>
      <w:hyperlink r:id="rId20"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本科学生将于2018年7月毕业，这与《行动计划》在2017年之前所需的高端港口航道人才的供给要求之间形成了一定的时滞。另外，广州市</w:t>
      </w:r>
      <w:hyperlink r:id="rId21"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专业研究生层次人才的培养尚属空白，广州市的</w:t>
      </w:r>
      <w:hyperlink r:id="rId22" w:tgtFrame="_self" w:history="1">
        <w:r>
          <w:rPr>
            <w:rFonts w:ascii="宋体" w:hAnsi="宋体" w:cs="Arial" w:hint="eastAsia"/>
            <w:color w:val="000000"/>
            <w:kern w:val="0"/>
            <w:szCs w:val="21"/>
          </w:rPr>
          <w:t>港口航道</w:t>
        </w:r>
      </w:hyperlink>
      <w:r>
        <w:rPr>
          <w:rFonts w:ascii="宋体" w:hAnsi="宋体" w:cs="Arial" w:hint="eastAsia"/>
          <w:color w:val="000000"/>
          <w:kern w:val="0"/>
          <w:szCs w:val="21"/>
        </w:rPr>
        <w:t>教育及航运教育还有很大的提升空间。</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（二）新形势下对</w:t>
      </w:r>
      <w:hyperlink r:id="rId23" w:tgtFrame="_self" w:history="1">
        <w:r>
          <w:rPr>
            <w:rFonts w:ascii="宋体" w:hAnsi="宋体" w:cs="Arial" w:hint="eastAsia"/>
            <w:b/>
            <w:bCs/>
            <w:color w:val="000000"/>
            <w:kern w:val="0"/>
            <w:szCs w:val="21"/>
          </w:rPr>
          <w:t>港口航道与海岸工程</w:t>
        </w:r>
      </w:hyperlink>
      <w:r>
        <w:rPr>
          <w:rFonts w:ascii="宋体" w:hAnsi="宋体" w:cs="Arial" w:hint="eastAsia"/>
          <w:b/>
          <w:bCs/>
          <w:color w:val="000000"/>
          <w:kern w:val="0"/>
          <w:szCs w:val="21"/>
        </w:rPr>
        <w:t>人才的新要求</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经济全球化、竞争国际化、船舶大型化、港口现代化和航运智能化等市场特征下，航运业亟需转型发展以适应日趋变化的国际市场环境，这也给</w:t>
      </w:r>
      <w:hyperlink r:id="rId24"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人才提出了新要求。</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lastRenderedPageBreak/>
        <w:t>其一，具备十分扎实的专业功底，掌握港口工程、航道工程、水利工程、土木工程的勘测、设计、规划和管理等方面的基本理论和知识，这是能力新要求的基础。其二，具有较强的操作应用能力，掌握港航工程、海岸工程的勘测与设计方法、施工与管理的技能，并能正确处理和解决实际操作中出现的工程问题，这是能力新要求的主干。其三，在学科融合趋势的指引下，既全面学习</w:t>
      </w:r>
      <w:hyperlink r:id="rId25"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知识，又能掌握一定专业相关理论，如船舶与海洋工程、工程管理、航海技术、轮机工程、国际商务等专业知识，提升所学知识的多样化、多元化、渗透性、综合性和应用性，这是能力新要求的拓展。其四，能够综合利用所学理论和技术手段开展港航工程、海岸工程的科学研究，通过科研提升自己的专业领悟、巩固、钻研、挖掘能力，这是能力新要求的</w:t>
      </w:r>
      <w:r w:rsidR="00354730">
        <w:rPr>
          <w:rFonts w:ascii="宋体" w:hAnsi="宋体" w:cs="Arial" w:hint="eastAsia"/>
          <w:color w:val="000000"/>
          <w:kern w:val="0"/>
          <w:szCs w:val="21"/>
        </w:rPr>
        <w:t>凝练</w:t>
      </w:r>
      <w:r>
        <w:rPr>
          <w:rFonts w:ascii="宋体" w:hAnsi="宋体" w:cs="Arial" w:hint="eastAsia"/>
          <w:color w:val="000000"/>
          <w:kern w:val="0"/>
          <w:szCs w:val="21"/>
        </w:rPr>
        <w:t>。其五，在“大众创新、万众创业”环境下，能够适应航运经济市场的快速变化、最新要求，不断调整自己的知识结构</w:t>
      </w:r>
      <w:r>
        <w:rPr>
          <w:rFonts w:asciiTheme="minorEastAsia" w:hAnsiTheme="minorEastAsia" w:cstheme="minorEastAsia" w:hint="eastAsia"/>
          <w:color w:val="000000"/>
          <w:kern w:val="0"/>
          <w:szCs w:val="21"/>
          <w:vertAlign w:val="superscript"/>
        </w:rPr>
        <w:t>[3]</w:t>
      </w:r>
      <w:r>
        <w:rPr>
          <w:rFonts w:ascii="宋体" w:hAnsi="宋体" w:cs="Arial" w:hint="eastAsia"/>
          <w:color w:val="000000"/>
          <w:kern w:val="0"/>
          <w:szCs w:val="21"/>
        </w:rPr>
        <w:t>，通过创新思维的训练和创业实践的应用，提升自己的专业创新创业能力，这是能力新要求的升华。</w:t>
      </w:r>
    </w:p>
    <w:p w:rsidR="006751CC" w:rsidRDefault="003A3148">
      <w:pPr>
        <w:widowControl/>
        <w:spacing w:line="440" w:lineRule="atLeast"/>
        <w:ind w:right="315"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三、广州市</w:t>
      </w:r>
      <w:hyperlink r:id="rId26" w:tgtFrame="_self" w:history="1">
        <w:r>
          <w:rPr>
            <w:rFonts w:ascii="宋体" w:hAnsi="宋体" w:cs="Arial" w:hint="eastAsia"/>
            <w:b/>
            <w:bCs/>
            <w:color w:val="000000"/>
            <w:kern w:val="0"/>
            <w:sz w:val="24"/>
            <w:szCs w:val="24"/>
          </w:rPr>
          <w:t>港口航道与海岸工程</w:t>
        </w:r>
      </w:hyperlink>
      <w:r>
        <w:rPr>
          <w:rFonts w:ascii="宋体" w:hAnsi="宋体" w:cs="Arial" w:hint="eastAsia"/>
          <w:b/>
          <w:bCs/>
          <w:color w:val="000000"/>
          <w:kern w:val="0"/>
          <w:sz w:val="24"/>
          <w:szCs w:val="24"/>
        </w:rPr>
        <w:t>人才发展机制</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基于上述分析，广州</w:t>
      </w:r>
      <w:r w:rsidR="00354730">
        <w:rPr>
          <w:rFonts w:ascii="宋体" w:hAnsi="宋体" w:cs="Arial" w:hint="eastAsia"/>
          <w:color w:val="000000"/>
          <w:kern w:val="0"/>
          <w:szCs w:val="21"/>
        </w:rPr>
        <w:t>市</w:t>
      </w:r>
      <w:r>
        <w:rPr>
          <w:rFonts w:ascii="宋体" w:hAnsi="宋体" w:cs="Arial" w:hint="eastAsia"/>
          <w:color w:val="000000"/>
          <w:kern w:val="0"/>
          <w:szCs w:val="21"/>
        </w:rPr>
        <w:t>可以从建立人才长期规划机制、创新多层次人才培养机制、完善人才引进与集聚机制三方面构建</w:t>
      </w:r>
      <w:hyperlink r:id="rId27"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专业人才发展机制。</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（一）加强宏观决策，建立人才长期规划机制</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为适应国际航运市场的变化及我国航运市场的发展现状，广州市需要加强航运人才市场的长</w:t>
      </w:r>
      <w:r w:rsidR="00911240">
        <w:rPr>
          <w:rFonts w:ascii="宋体" w:hAnsi="宋体" w:cs="Arial" w:hint="eastAsia"/>
          <w:color w:val="000000"/>
          <w:kern w:val="0"/>
          <w:szCs w:val="21"/>
        </w:rPr>
        <w:t>期</w:t>
      </w:r>
      <w:r>
        <w:rPr>
          <w:rFonts w:ascii="宋体" w:hAnsi="宋体" w:cs="Arial" w:hint="eastAsia"/>
          <w:color w:val="000000"/>
          <w:kern w:val="0"/>
          <w:szCs w:val="21"/>
        </w:rPr>
        <w:t>规划，具体到</w:t>
      </w:r>
      <w:hyperlink r:id="rId28" w:tgtFrame="_self" w:history="1">
        <w:r>
          <w:rPr>
            <w:rFonts w:ascii="宋体" w:hAnsi="宋体" w:cs="Arial" w:hint="eastAsia"/>
            <w:color w:val="000000"/>
            <w:kern w:val="0"/>
            <w:szCs w:val="21"/>
          </w:rPr>
          <w:t>港口航道与海岸工程</w:t>
        </w:r>
      </w:hyperlink>
      <w:r>
        <w:rPr>
          <w:rFonts w:ascii="宋体" w:hAnsi="宋体" w:cs="Arial" w:hint="eastAsia"/>
          <w:color w:val="000000"/>
          <w:kern w:val="0"/>
          <w:szCs w:val="21"/>
        </w:rPr>
        <w:t>专业，则要了解该专业人才的需求情况和发展安排。</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如上所述，根据《行动计划》的发展优势和建设目标来推测，广州建设国际航运中心需要大量的港口、航运人才。与此同时，广州也勇敢地剖析了现有的差距和不足，如“港口基础设施不足，能力不强，集疏运体系尚需完善”等。对此，《行动计划》针对基础设施、集疏运体系的完善作了重点部署。一是提升港口综合通过能力，具体推进建设南沙港区三期工程、四期工程、近洋码头工程、国际通用码头工程、江海联运码头工程等，推进新沙港区和黄埔港区升级改造。推进惠莞共建新沙港区二期工程，及其公共航道、锚地建设。二是提高航道锚地适应能力，重点推进广州港深水航道拓宽工程的研究和建设。三是改善船舶进出港监管和服务，加强船舶进出港调度管理、提升出海航道安全水平。显然，这些港口码头工程和航道拓建项目的有效推进和顺利实施有赖于大量的港口、航运人才的智力支持，这些人才主要表现为港口工程规划与设计、港口技术管理、引航、航道设计与施工、航运经营管理、海岸工程等岗位人才。基于这样的现状，结合广东自贸区建设、粤港澳大湾区建设、广州“制造强市”等宏观环境，广州就要做</w:t>
      </w:r>
      <w:r>
        <w:rPr>
          <w:rFonts w:ascii="宋体" w:hAnsi="宋体" w:cs="Arial" w:hint="eastAsia"/>
          <w:color w:val="000000"/>
          <w:kern w:val="0"/>
          <w:szCs w:val="21"/>
        </w:rPr>
        <w:lastRenderedPageBreak/>
        <w:t>好人才的近期计划和远期筹划。近期安排方面，要考虑到高端复合型港航紧缺人才的培养；远期规划方面，要用全球性眼光考虑到国际航运形势变化对人才的新要求，做好创新性港航人才的培养和工匠精神的培育。</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（二）深化校企合作，创新多层次人才培养机制</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高校是人才培养的主要渠道，校企合作是培养创新性应用型人才的重要途径。以广州航海学院为代表的广州高校应加强与珠三角港口集团、航运企业、货运物流企业、科研机构的沟通交流，实现人才培养、课程建设、教材编写、科研开发、资源共享、师资开发等方面的深度合作。针对</w:t>
      </w:r>
      <w:hyperlink r:id="rId29" w:tgtFrame="_self" w:history="1">
        <w:r>
          <w:rPr>
            <w:rFonts w:ascii="宋体" w:hAnsi="宋体" w:cs="Arial" w:hint="eastAsia"/>
            <w:color w:val="000000"/>
            <w:kern w:val="0"/>
            <w:szCs w:val="21"/>
          </w:rPr>
          <w:t>港口航道</w:t>
        </w:r>
      </w:hyperlink>
      <w:r>
        <w:rPr>
          <w:rFonts w:ascii="宋体" w:hAnsi="宋体" w:cs="Arial" w:hint="eastAsia"/>
          <w:color w:val="000000"/>
          <w:kern w:val="0"/>
          <w:szCs w:val="21"/>
        </w:rPr>
        <w:t>与海岸工程人才发展存在的问题，高校应根据港口航道管理工作岗位群建立分类层级的人才培养模式。</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首先，对于高端复合型人才，广州航海学院可以以“产学研”的形式，加强与广州港集团、广州港股份有限公司、中交广州航道局有限公司、中船龙穴基地、广州集装箱码头有限公司等的合作，让学生掌握行业发展脉搏、参与行业标准制定、引领行业企业发展等，提升科研创新能力和知识的融合应用能力。鼓励广州航海学院筹建广州海事大学，在应用型本科人才培养的基础上，开展港口航道与海岸工程研究生层次人才的培养与创新研究。其次，对于工程技术型人才，广州航海学院、广东交通职业技术学院可以以订单班的形式，与广州海运集团、中国外运长航集团、文冲造船厂及广州海德、广州丽洋国际货运代理有限公司开展合作，让学生在行业标准理论学习的基础上，重点加强港航工程技能的应用训练，掌握港航与海岸工程要求掌握的专业技能并争取通过港航工程师、建造师、监理工程师等国家资格认定证书。再者，对于基层操作技工人才，高职、中职院校及中技学校可以与企业通过工学结合和顶岗实习相结合的柔性培养模式，强化对港口、航道和海岸项目施工的专业基础理论、职业能力素养、操作服务技能的培养</w:t>
      </w:r>
      <w:r>
        <w:rPr>
          <w:rFonts w:asciiTheme="minorEastAsia" w:hAnsiTheme="minorEastAsia" w:cstheme="minorEastAsia" w:hint="eastAsia"/>
          <w:color w:val="000000"/>
          <w:kern w:val="0"/>
          <w:szCs w:val="21"/>
          <w:vertAlign w:val="superscript"/>
        </w:rPr>
        <w:t>[4]</w:t>
      </w:r>
      <w:r>
        <w:rPr>
          <w:rFonts w:ascii="宋体" w:hAnsi="宋体" w:cs="Arial" w:hint="eastAsia"/>
          <w:color w:val="000000"/>
          <w:kern w:val="0"/>
          <w:szCs w:val="21"/>
        </w:rPr>
        <w:t>。</w:t>
      </w:r>
    </w:p>
    <w:p w:rsidR="006751CC" w:rsidRDefault="003A3148">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（三）搭建创新平台，完善人才引进与集聚机制</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当前，高端航运人才的短缺已成为制约广州国际航运中心建设的重要瓶颈。对此，在高校、企业、行业协会人才培养和培训的基础上，可以通过搭建创新平台、引进高端人才的方式缓解人才不足的矛盾。</w:t>
      </w:r>
    </w:p>
    <w:p w:rsidR="006751CC" w:rsidRDefault="003A3148">
      <w:pPr>
        <w:widowControl/>
        <w:spacing w:line="440" w:lineRule="atLeast"/>
        <w:ind w:right="315" w:firstLineChars="200" w:firstLine="420"/>
        <w:rPr>
          <w:rFonts w:ascii="宋体" w:hAnsi="宋体" w:cs="Arial"/>
          <w:color w:val="000000"/>
          <w:kern w:val="0"/>
          <w:szCs w:val="21"/>
        </w:rPr>
      </w:pPr>
      <w:r>
        <w:rPr>
          <w:rFonts w:ascii="宋体" w:hAnsi="宋体" w:cs="Arial" w:hint="eastAsia"/>
          <w:color w:val="000000"/>
          <w:kern w:val="0"/>
          <w:szCs w:val="21"/>
        </w:rPr>
        <w:t>首先，制定高层次人才引进规则，确定引进人才的规模和专业</w:t>
      </w:r>
      <w:r>
        <w:rPr>
          <w:rFonts w:asciiTheme="minorEastAsia" w:hAnsiTheme="minorEastAsia" w:cstheme="minorEastAsia" w:hint="eastAsia"/>
          <w:color w:val="000000"/>
          <w:kern w:val="0"/>
          <w:szCs w:val="21"/>
          <w:vertAlign w:val="superscript"/>
        </w:rPr>
        <w:t>[5]</w:t>
      </w:r>
      <w:r>
        <w:rPr>
          <w:rFonts w:ascii="宋体" w:hAnsi="宋体" w:cs="Arial" w:hint="eastAsia"/>
          <w:color w:val="000000"/>
          <w:kern w:val="0"/>
          <w:szCs w:val="21"/>
        </w:rPr>
        <w:t>。依据《行动计划》发展目标，紧密围绕南沙港区三期、四期工程、深水航道拓宽工程等确定人才需求类型和数量，重点引进港航与海岸工程的高端规划、勘测、设计、管理人才，优化人才引进结构。其次，鼓励港航企业建设高端研发平台，打造人才聚集高地。对于港航重点领域，鼓励以科研项目、重大工程、重点学科建设的形式，吸引高水平的科学家、工程师、及科技创新团队的集聚，并将他们安排到核心科研岗位，发挥专业优势和桥梁纽带</w:t>
      </w:r>
      <w:r w:rsidR="008F291C">
        <w:rPr>
          <w:rFonts w:ascii="宋体" w:hAnsi="宋体" w:cs="Arial" w:hint="eastAsia"/>
          <w:color w:val="000000"/>
          <w:kern w:val="0"/>
          <w:szCs w:val="21"/>
        </w:rPr>
        <w:t>作用</w:t>
      </w:r>
      <w:r>
        <w:rPr>
          <w:rFonts w:ascii="宋体" w:hAnsi="宋体" w:cs="Arial" w:hint="eastAsia"/>
          <w:color w:val="000000"/>
          <w:kern w:val="0"/>
          <w:szCs w:val="21"/>
        </w:rPr>
        <w:t>，</w:t>
      </w:r>
      <w:r>
        <w:rPr>
          <w:rFonts w:ascii="宋体" w:hAnsi="宋体" w:cs="Arial" w:hint="eastAsia"/>
          <w:color w:val="000000"/>
          <w:kern w:val="0"/>
          <w:szCs w:val="21"/>
        </w:rPr>
        <w:lastRenderedPageBreak/>
        <w:t>推动企业的资金引进、项目建设、人才培育和科研成果转化，提高高端人才的利用率。再者，落实人才引进保障制度，实现引人、用人、留人的协同</w:t>
      </w:r>
      <w:bookmarkStart w:id="0" w:name="_GoBack"/>
      <w:bookmarkEnd w:id="0"/>
      <w:r w:rsidR="008F291C">
        <w:rPr>
          <w:rFonts w:ascii="宋体" w:hAnsi="宋体" w:cs="Arial" w:hint="eastAsia"/>
          <w:color w:val="000000"/>
          <w:kern w:val="0"/>
          <w:szCs w:val="21"/>
        </w:rPr>
        <w:t>，</w:t>
      </w:r>
      <w:r>
        <w:rPr>
          <w:rFonts w:ascii="宋体" w:hAnsi="宋体" w:cs="Arial" w:hint="eastAsia"/>
          <w:color w:val="000000"/>
          <w:kern w:val="0"/>
          <w:szCs w:val="21"/>
        </w:rPr>
        <w:t>做好人才引进的各项后续保障工作，处理好住房、保险、家庭安置、子女入学等切身问题，如通过“租售同权”政策解决引进人才子女的就近入学问题。最后，改革人才引进的评价与激励机制，降低引才风险。创新课题成果的评价方式和体系，着重体现技术创新、科技创新在港航项目建设中的核心作用。同时，健全人才引进的合同约束和法律监督，谨防引才风险、确保项目安全、维护国家利益。</w:t>
      </w:r>
    </w:p>
    <w:p w:rsidR="006751CC" w:rsidRDefault="003A3148">
      <w:pPr>
        <w:widowControl/>
        <w:spacing w:line="440" w:lineRule="atLeast"/>
        <w:ind w:right="315"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小结</w:t>
      </w:r>
    </w:p>
    <w:p w:rsidR="006751CC" w:rsidRDefault="005C51DF">
      <w:pPr>
        <w:widowControl/>
        <w:spacing w:line="440" w:lineRule="atLeast"/>
        <w:ind w:right="315" w:firstLineChars="200" w:firstLine="420"/>
        <w:rPr>
          <w:rFonts w:ascii="宋体" w:hAnsi="宋体" w:cs="Arial"/>
          <w:color w:val="000000"/>
          <w:kern w:val="0"/>
          <w:szCs w:val="21"/>
        </w:rPr>
      </w:pPr>
      <w:hyperlink r:id="rId30" w:tgtFrame="_self" w:history="1">
        <w:r w:rsidR="003A3148">
          <w:rPr>
            <w:rFonts w:ascii="宋体" w:hAnsi="宋体" w:cs="Arial" w:hint="eastAsia"/>
            <w:color w:val="000000"/>
            <w:kern w:val="0"/>
            <w:szCs w:val="21"/>
          </w:rPr>
          <w:t>港口航道与海岸工程</w:t>
        </w:r>
      </w:hyperlink>
      <w:r w:rsidR="003A3148">
        <w:rPr>
          <w:rFonts w:ascii="宋体" w:hAnsi="宋体" w:cs="Arial" w:hint="eastAsia"/>
          <w:color w:val="000000"/>
          <w:kern w:val="0"/>
          <w:szCs w:val="21"/>
        </w:rPr>
        <w:t>专业人才发展是一个系统、复杂的过程，既需要政府加强宏观调控，做好人才需求发展预测和规划；也需要依托高校、企业、行业协会通过密切校企合作、产学研结合，建立多层次人才培养和培训体系；还需要创新研发平台，以人才引进的方式吸引高层次人才的集聚。总之，广州国际航运中心的建设需要各利益共同体的共同努力和协作，通过构建有效的人才预测、规划、培养、培训、引进、激励、约束机制，为广州航运产业发展输送更多的创新性应用型</w:t>
      </w:r>
      <w:hyperlink r:id="rId31" w:tgtFrame="_self" w:history="1">
        <w:r w:rsidR="003A3148">
          <w:rPr>
            <w:rFonts w:ascii="宋体" w:hAnsi="宋体" w:cs="Arial" w:hint="eastAsia"/>
            <w:color w:val="000000"/>
            <w:kern w:val="0"/>
            <w:szCs w:val="21"/>
          </w:rPr>
          <w:t>港口航道与海岸工程</w:t>
        </w:r>
      </w:hyperlink>
      <w:r w:rsidR="003A3148">
        <w:rPr>
          <w:rFonts w:ascii="宋体" w:hAnsi="宋体" w:cs="Arial" w:hint="eastAsia"/>
          <w:color w:val="000000"/>
          <w:kern w:val="0"/>
          <w:szCs w:val="21"/>
        </w:rPr>
        <w:t>专门人才。</w:t>
      </w:r>
    </w:p>
    <w:p w:rsidR="006751CC" w:rsidRDefault="003A3148">
      <w:pPr>
        <w:widowControl/>
        <w:spacing w:line="440" w:lineRule="atLeast"/>
        <w:ind w:right="315" w:firstLineChars="196" w:firstLine="472"/>
        <w:rPr>
          <w:rFonts w:ascii="宋体" w:hAnsi="宋体" w:cs="Arial"/>
          <w:b/>
          <w:bCs/>
          <w:color w:val="000000"/>
          <w:kern w:val="0"/>
          <w:sz w:val="24"/>
          <w:szCs w:val="24"/>
        </w:rPr>
      </w:pPr>
      <w:r>
        <w:rPr>
          <w:rFonts w:ascii="宋体" w:hAnsi="宋体" w:cs="Arial" w:hint="eastAsia"/>
          <w:b/>
          <w:bCs/>
          <w:color w:val="000000"/>
          <w:kern w:val="0"/>
          <w:sz w:val="24"/>
          <w:szCs w:val="24"/>
        </w:rPr>
        <w:t>参考文献</w:t>
      </w:r>
    </w:p>
    <w:p w:rsidR="006751CC" w:rsidRDefault="003A3148">
      <w:pPr>
        <w:widowControl/>
        <w:spacing w:line="440" w:lineRule="atLeast"/>
        <w:ind w:right="315"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 广州市人民政府. 建设广州国际航运中心三年行动计划（2015--2017年）[</w:t>
      </w:r>
      <w:r>
        <w:rPr>
          <w:rFonts w:ascii="Times New Roman" w:hAnsi="Times New Roman" w:cs="Times New Roman"/>
          <w:color w:val="000000"/>
          <w:kern w:val="0"/>
          <w:szCs w:val="21"/>
        </w:rPr>
        <w:t>A/OL</w:t>
      </w:r>
      <w:r>
        <w:rPr>
          <w:rFonts w:asciiTheme="minorEastAsia" w:hAnsiTheme="minorEastAsia" w:cstheme="minorEastAsia" w:hint="eastAsia"/>
          <w:color w:val="000000"/>
          <w:kern w:val="0"/>
          <w:szCs w:val="21"/>
        </w:rPr>
        <w:t>]. (2015-08-31)[2016-03-05].</w:t>
      </w:r>
      <w:r>
        <w:rPr>
          <w:rFonts w:ascii="Times New Roman" w:hAnsi="Times New Roman" w:cs="Times New Roman" w:hint="eastAsia"/>
          <w:color w:val="000000"/>
          <w:kern w:val="0"/>
          <w:szCs w:val="21"/>
        </w:rPr>
        <w:t>http://www.gz.gov.cn</w:t>
      </w:r>
      <w:r>
        <w:rPr>
          <w:rFonts w:asciiTheme="minorEastAsia" w:hAnsiTheme="minorEastAsia" w:cstheme="minorEastAsia" w:hint="eastAsia"/>
          <w:color w:val="000000"/>
          <w:kern w:val="0"/>
          <w:szCs w:val="21"/>
        </w:rPr>
        <w:t>.</w:t>
      </w:r>
    </w:p>
    <w:p w:rsidR="006751CC" w:rsidRDefault="003A3148">
      <w:pPr>
        <w:widowControl/>
        <w:spacing w:line="440" w:lineRule="atLeast"/>
        <w:ind w:right="315"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 黄小彪，葛春凤. 广州建设国际航运中心的发展环境与战略定位[J]. 港口经济，2016（2）：39-43.</w:t>
      </w:r>
    </w:p>
    <w:p w:rsidR="006751CC" w:rsidRDefault="003A3148">
      <w:pPr>
        <w:widowControl/>
        <w:spacing w:line="440" w:lineRule="atLeast"/>
        <w:ind w:right="315"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 易加斌，</w:t>
      </w:r>
      <w:hyperlink r:id="rId32" w:tgtFrame="_blank" w:history="1">
        <w:r>
          <w:rPr>
            <w:rFonts w:asciiTheme="minorEastAsia" w:hAnsiTheme="minorEastAsia" w:cstheme="minorEastAsia" w:hint="eastAsia"/>
            <w:color w:val="000000"/>
            <w:kern w:val="0"/>
            <w:szCs w:val="21"/>
          </w:rPr>
          <w:t>高金微</w:t>
        </w:r>
      </w:hyperlink>
      <w:r>
        <w:rPr>
          <w:rFonts w:asciiTheme="minorEastAsia" w:hAnsiTheme="minorEastAsia" w:cstheme="minorEastAsia" w:hint="eastAsia"/>
          <w:color w:val="000000"/>
          <w:kern w:val="0"/>
          <w:szCs w:val="21"/>
        </w:rPr>
        <w:t>. 经济全球化与竞争国际化背景下我国物流业人才发展战略研究[J].物流科技，2008，31(10):105-107.</w:t>
      </w:r>
    </w:p>
    <w:p w:rsidR="006751CC" w:rsidRDefault="003A3148">
      <w:pPr>
        <w:widowControl/>
        <w:spacing w:line="440" w:lineRule="atLeast"/>
        <w:ind w:right="315"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 邱福林. 报关与国际货运人才需求及专业培养模式探析[J]. 金华职业技术学院学报，2016，16(1):18-21.</w:t>
      </w:r>
    </w:p>
    <w:p w:rsidR="006751CC" w:rsidRDefault="003A3148">
      <w:pPr>
        <w:widowControl/>
        <w:spacing w:line="440" w:lineRule="atLeast"/>
        <w:ind w:right="315"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 吴婷. “一带一路”背景下广东航运人才发展战略研究[J]. 连云港职业技术学院学报，2016，29（2）：29-32.</w:t>
      </w:r>
    </w:p>
    <w:p w:rsidR="006751CC" w:rsidRPr="00124AA5" w:rsidRDefault="006751CC">
      <w:pPr>
        <w:rPr>
          <w:rFonts w:asciiTheme="minorEastAsia" w:hAnsiTheme="minorEastAsia"/>
        </w:rPr>
      </w:pPr>
    </w:p>
    <w:p w:rsidR="006751CC" w:rsidRDefault="003A3148">
      <w:pPr>
        <w:spacing w:line="380" w:lineRule="atLeast"/>
        <w:jc w:val="center"/>
        <w:rPr>
          <w:rFonts w:ascii="Times New Roman" w:hAnsi="Times New Roman"/>
          <w:kern w:val="0"/>
          <w:szCs w:val="21"/>
        </w:rPr>
      </w:pPr>
      <w:r>
        <w:rPr>
          <w:rFonts w:ascii="Times New Roman" w:hAnsi="Times New Roman"/>
          <w:kern w:val="0"/>
          <w:szCs w:val="21"/>
        </w:rPr>
        <w:t xml:space="preserve">Research on the </w:t>
      </w:r>
      <w:r w:rsidR="00D87411">
        <w:rPr>
          <w:rFonts w:ascii="Times New Roman" w:hAnsi="Times New Roman"/>
          <w:kern w:val="0"/>
          <w:szCs w:val="21"/>
        </w:rPr>
        <w:t xml:space="preserve">Development Mechanism </w:t>
      </w:r>
      <w:r w:rsidR="00D87411">
        <w:rPr>
          <w:rFonts w:ascii="Times New Roman" w:hAnsi="Times New Roman" w:hint="eastAsia"/>
          <w:kern w:val="0"/>
          <w:szCs w:val="21"/>
        </w:rPr>
        <w:t>o</w:t>
      </w:r>
      <w:r w:rsidR="00D87411">
        <w:rPr>
          <w:rFonts w:ascii="Times New Roman" w:hAnsi="Times New Roman"/>
          <w:kern w:val="0"/>
          <w:szCs w:val="21"/>
        </w:rPr>
        <w:t xml:space="preserve">f Guangzhou Port Waterway </w:t>
      </w:r>
      <w:r w:rsidR="00D87411">
        <w:rPr>
          <w:rFonts w:ascii="Times New Roman" w:hAnsi="Times New Roman" w:hint="eastAsia"/>
          <w:kern w:val="0"/>
          <w:szCs w:val="21"/>
        </w:rPr>
        <w:t>a</w:t>
      </w:r>
      <w:r w:rsidR="00D87411">
        <w:rPr>
          <w:rFonts w:ascii="Times New Roman" w:hAnsi="Times New Roman"/>
          <w:kern w:val="0"/>
          <w:szCs w:val="21"/>
        </w:rPr>
        <w:t>nd Coastal Engineering  Talen</w:t>
      </w:r>
      <w:r>
        <w:rPr>
          <w:rFonts w:ascii="Times New Roman" w:hAnsi="Times New Roman"/>
          <w:kern w:val="0"/>
          <w:szCs w:val="21"/>
        </w:rPr>
        <w:t>ts</w:t>
      </w:r>
      <w:r>
        <w:rPr>
          <w:rFonts w:ascii="Times New Roman" w:hAnsi="Times New Roman" w:hint="eastAsia"/>
          <w:kern w:val="0"/>
          <w:szCs w:val="21"/>
        </w:rPr>
        <w:t xml:space="preserve"> --- </w:t>
      </w:r>
      <w:r>
        <w:rPr>
          <w:rFonts w:ascii="Times New Roman" w:hAnsi="Times New Roman"/>
          <w:kern w:val="0"/>
          <w:szCs w:val="21"/>
        </w:rPr>
        <w:t xml:space="preserve">Based on the </w:t>
      </w:r>
      <w:r w:rsidR="00D87411">
        <w:rPr>
          <w:rFonts w:ascii="Times New Roman" w:hAnsi="Times New Roman"/>
          <w:kern w:val="0"/>
          <w:szCs w:val="21"/>
        </w:rPr>
        <w:t xml:space="preserve">Background </w:t>
      </w:r>
      <w:r w:rsidR="00D87411">
        <w:rPr>
          <w:rFonts w:ascii="Times New Roman" w:hAnsi="Times New Roman" w:hint="eastAsia"/>
          <w:kern w:val="0"/>
          <w:szCs w:val="21"/>
        </w:rPr>
        <w:t>o</w:t>
      </w:r>
      <w:r w:rsidR="00D87411">
        <w:rPr>
          <w:rFonts w:ascii="Times New Roman" w:hAnsi="Times New Roman"/>
          <w:kern w:val="0"/>
          <w:szCs w:val="21"/>
        </w:rPr>
        <w:t xml:space="preserve">f </w:t>
      </w:r>
      <w:r>
        <w:rPr>
          <w:rFonts w:ascii="Times New Roman" w:hAnsi="Times New Roman"/>
          <w:kern w:val="0"/>
          <w:szCs w:val="21"/>
        </w:rPr>
        <w:t xml:space="preserve">Guangzhou </w:t>
      </w:r>
      <w:r w:rsidR="00D87411">
        <w:rPr>
          <w:rFonts w:ascii="Times New Roman" w:hAnsi="Times New Roman"/>
          <w:kern w:val="0"/>
          <w:szCs w:val="21"/>
        </w:rPr>
        <w:t>International Shipping Center Con</w:t>
      </w:r>
      <w:r>
        <w:rPr>
          <w:rFonts w:ascii="Times New Roman" w:hAnsi="Times New Roman"/>
          <w:kern w:val="0"/>
          <w:szCs w:val="21"/>
        </w:rPr>
        <w:t>struction</w:t>
      </w:r>
    </w:p>
    <w:p w:rsidR="006751CC" w:rsidRDefault="003A3148">
      <w:pPr>
        <w:spacing w:line="380" w:lineRule="atLeast"/>
        <w:jc w:val="center"/>
        <w:rPr>
          <w:rFonts w:ascii="Times New Roman" w:hAnsi="Times New Roman"/>
          <w:kern w:val="0"/>
          <w:szCs w:val="21"/>
        </w:rPr>
      </w:pPr>
      <w:r>
        <w:rPr>
          <w:rFonts w:ascii="Times New Roman" w:hAnsi="Times New Roman"/>
          <w:kern w:val="0"/>
          <w:szCs w:val="21"/>
        </w:rPr>
        <w:t>W</w:t>
      </w:r>
      <w:r w:rsidR="00D87411">
        <w:rPr>
          <w:rFonts w:ascii="Times New Roman" w:hAnsi="Times New Roman"/>
          <w:kern w:val="0"/>
          <w:szCs w:val="21"/>
        </w:rPr>
        <w:t xml:space="preserve">U </w:t>
      </w:r>
      <w:r>
        <w:rPr>
          <w:rFonts w:ascii="Times New Roman" w:hAnsi="Times New Roman"/>
          <w:kern w:val="0"/>
          <w:szCs w:val="21"/>
        </w:rPr>
        <w:t>Ting</w:t>
      </w:r>
    </w:p>
    <w:p w:rsidR="006751CC" w:rsidRDefault="003A3148">
      <w:pPr>
        <w:autoSpaceDE w:val="0"/>
        <w:autoSpaceDN w:val="0"/>
        <w:adjustRightInd w:val="0"/>
        <w:spacing w:line="380" w:lineRule="atLeast"/>
        <w:jc w:val="center"/>
        <w:rPr>
          <w:rFonts w:ascii="Times New Roman" w:hAnsi="宋体"/>
          <w:kern w:val="0"/>
          <w:szCs w:val="21"/>
        </w:rPr>
      </w:pPr>
      <w:r>
        <w:rPr>
          <w:rFonts w:ascii="Times New Roman" w:hAnsi="宋体"/>
          <w:kern w:val="0"/>
          <w:szCs w:val="21"/>
        </w:rPr>
        <w:t xml:space="preserve"> (Guangzhou College of </w:t>
      </w:r>
      <w:r w:rsidR="00D87411">
        <w:rPr>
          <w:rFonts w:ascii="Times New Roman" w:hAnsi="宋体"/>
          <w:kern w:val="0"/>
          <w:szCs w:val="21"/>
        </w:rPr>
        <w:t>T</w:t>
      </w:r>
      <w:r>
        <w:rPr>
          <w:rFonts w:ascii="Times New Roman" w:hAnsi="宋体"/>
          <w:kern w:val="0"/>
          <w:szCs w:val="21"/>
        </w:rPr>
        <w:t>echnology and</w:t>
      </w:r>
      <w:r w:rsidR="00D87411">
        <w:rPr>
          <w:rFonts w:ascii="Times New Roman" w:hAnsi="宋体"/>
          <w:kern w:val="0"/>
          <w:szCs w:val="21"/>
        </w:rPr>
        <w:t xml:space="preserve"> B</w:t>
      </w:r>
      <w:r>
        <w:rPr>
          <w:rFonts w:ascii="Times New Roman" w:hAnsi="宋体"/>
          <w:kern w:val="0"/>
          <w:szCs w:val="21"/>
        </w:rPr>
        <w:t xml:space="preserve">usiness, Guangzhou 510850, China) </w:t>
      </w:r>
    </w:p>
    <w:p w:rsidR="006751CC" w:rsidRDefault="006751CC">
      <w:pPr>
        <w:autoSpaceDE w:val="0"/>
        <w:autoSpaceDN w:val="0"/>
        <w:adjustRightInd w:val="0"/>
        <w:spacing w:line="380" w:lineRule="atLeast"/>
        <w:jc w:val="center"/>
        <w:rPr>
          <w:rFonts w:ascii="Times New Roman" w:hAnsi="宋体"/>
          <w:kern w:val="0"/>
          <w:szCs w:val="21"/>
        </w:rPr>
      </w:pPr>
    </w:p>
    <w:p w:rsidR="006751CC" w:rsidRDefault="003A3148">
      <w:pPr>
        <w:spacing w:line="380" w:lineRule="atLeast"/>
        <w:ind w:firstLineChars="196" w:firstLine="413"/>
        <w:rPr>
          <w:rFonts w:ascii="Times New Roman" w:hAnsi="Times New Roman"/>
          <w:kern w:val="0"/>
          <w:szCs w:val="21"/>
        </w:rPr>
      </w:pPr>
      <w:r>
        <w:rPr>
          <w:rFonts w:ascii="Times New Roman" w:hAnsi="Times New Roman"/>
          <w:b/>
          <w:bCs/>
          <w:kern w:val="0"/>
          <w:szCs w:val="21"/>
        </w:rPr>
        <w:t>Abstract:</w:t>
      </w:r>
      <w:r>
        <w:rPr>
          <w:rFonts w:ascii="Times New Roman" w:hAnsi="Times New Roman"/>
          <w:kern w:val="0"/>
          <w:szCs w:val="21"/>
        </w:rPr>
        <w:t xml:space="preserve"> The construction of Guangzhou international shipping center requires a large </w:t>
      </w:r>
      <w:r>
        <w:rPr>
          <w:rFonts w:ascii="Times New Roman" w:hAnsi="Times New Roman"/>
          <w:kern w:val="0"/>
          <w:szCs w:val="21"/>
        </w:rPr>
        <w:lastRenderedPageBreak/>
        <w:t xml:space="preserve">number of high-end shipping talents. </w:t>
      </w:r>
      <w:r>
        <w:rPr>
          <w:rFonts w:ascii="Times New Roman" w:hAnsi="Times New Roman" w:hint="eastAsia"/>
          <w:kern w:val="0"/>
          <w:szCs w:val="21"/>
        </w:rPr>
        <w:t xml:space="preserve">By </w:t>
      </w:r>
      <w:r>
        <w:rPr>
          <w:rFonts w:ascii="Times New Roman" w:hAnsi="Times New Roman"/>
          <w:kern w:val="0"/>
          <w:szCs w:val="21"/>
        </w:rPr>
        <w:t>analyzing the construction situation of Guangzhou international shipping center and the development of Guangzhou port waterway and coastal engineering talents, the talent development mechanism of Guangzhou port waterway and coastal engineering is established. Specifically, it is necessary to strengthen macro decision-making</w:t>
      </w:r>
      <w:r>
        <w:rPr>
          <w:rFonts w:ascii="Times New Roman" w:hAnsi="Times New Roman" w:hint="eastAsia"/>
          <w:kern w:val="0"/>
          <w:szCs w:val="21"/>
        </w:rPr>
        <w:t xml:space="preserve"> and </w:t>
      </w:r>
      <w:r>
        <w:rPr>
          <w:rFonts w:ascii="Times New Roman" w:hAnsi="Times New Roman"/>
          <w:kern w:val="0"/>
          <w:szCs w:val="21"/>
        </w:rPr>
        <w:t>establish a long-term planning mechanism, deepen the cooperation between schools and enterprises, and create a multi-level talent training mechanism, build an innovative platform and improve the</w:t>
      </w:r>
      <w:r>
        <w:rPr>
          <w:rFonts w:ascii="Times New Roman" w:hAnsi="Times New Roman" w:hint="eastAsia"/>
          <w:kern w:val="0"/>
          <w:szCs w:val="21"/>
        </w:rPr>
        <w:t xml:space="preserve"> i</w:t>
      </w:r>
      <w:r>
        <w:rPr>
          <w:rFonts w:ascii="Times New Roman" w:hAnsi="Times New Roman"/>
          <w:kern w:val="0"/>
          <w:szCs w:val="21"/>
        </w:rPr>
        <w:t>ntroduction and agglomeration mechanism</w:t>
      </w:r>
    </w:p>
    <w:p w:rsidR="006751CC" w:rsidRDefault="003A3148">
      <w:pPr>
        <w:spacing w:line="380" w:lineRule="atLeast"/>
        <w:rPr>
          <w:rFonts w:ascii="Times New Roman" w:hAnsi="Times New Roman" w:hint="eastAsia"/>
          <w:kern w:val="0"/>
          <w:szCs w:val="21"/>
        </w:rPr>
      </w:pPr>
      <w:r>
        <w:rPr>
          <w:rFonts w:ascii="Times New Roman" w:hAnsi="Times New Roman"/>
          <w:b/>
          <w:bCs/>
          <w:kern w:val="0"/>
          <w:szCs w:val="21"/>
        </w:rPr>
        <w:t>Key Words:</w:t>
      </w:r>
      <w:r>
        <w:rPr>
          <w:rFonts w:ascii="Times New Roman" w:hAnsi="Times New Roman"/>
          <w:kern w:val="0"/>
          <w:szCs w:val="21"/>
        </w:rPr>
        <w:t xml:space="preserve"> Guangzhou city</w:t>
      </w:r>
      <w:r>
        <w:rPr>
          <w:rFonts w:ascii="Times New Roman" w:hAnsi="Times New Roman" w:hint="eastAsia"/>
          <w:kern w:val="0"/>
          <w:szCs w:val="21"/>
        </w:rPr>
        <w:t>,</w:t>
      </w:r>
      <w:r>
        <w:rPr>
          <w:rFonts w:ascii="Times New Roman" w:hAnsi="Times New Roman"/>
          <w:kern w:val="0"/>
          <w:szCs w:val="21"/>
        </w:rPr>
        <w:t xml:space="preserve"> port waterway and coastal engineering</w:t>
      </w:r>
      <w:r>
        <w:rPr>
          <w:rFonts w:ascii="Times New Roman" w:hAnsi="Times New Roman" w:hint="eastAsia"/>
          <w:kern w:val="0"/>
          <w:szCs w:val="21"/>
        </w:rPr>
        <w:t>,</w:t>
      </w:r>
      <w:r>
        <w:rPr>
          <w:rFonts w:ascii="Times New Roman" w:hAnsi="Times New Roman"/>
          <w:kern w:val="0"/>
          <w:szCs w:val="21"/>
        </w:rPr>
        <w:t xml:space="preserve"> talent training</w:t>
      </w:r>
      <w:r>
        <w:rPr>
          <w:rFonts w:ascii="Times New Roman" w:hAnsi="Times New Roman" w:hint="eastAsia"/>
          <w:kern w:val="0"/>
          <w:szCs w:val="21"/>
        </w:rPr>
        <w:t xml:space="preserve">, </w:t>
      </w:r>
      <w:r>
        <w:rPr>
          <w:rFonts w:ascii="Times New Roman" w:hAnsi="Times New Roman"/>
          <w:kern w:val="0"/>
          <w:szCs w:val="21"/>
        </w:rPr>
        <w:t>mechanism</w:t>
      </w:r>
    </w:p>
    <w:p w:rsidR="006E7BA9" w:rsidRDefault="006E7BA9">
      <w:pPr>
        <w:spacing w:line="380" w:lineRule="atLeast"/>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责任编辑</w:t>
      </w:r>
      <w:r>
        <w:rPr>
          <w:rFonts w:ascii="Times New Roman" w:hAnsi="Times New Roman" w:hint="eastAsia"/>
          <w:kern w:val="0"/>
          <w:szCs w:val="21"/>
        </w:rPr>
        <w:t>:</w:t>
      </w:r>
      <w:r>
        <w:rPr>
          <w:rFonts w:ascii="Times New Roman" w:hAnsi="Times New Roman" w:hint="eastAsia"/>
          <w:kern w:val="0"/>
          <w:szCs w:val="21"/>
        </w:rPr>
        <w:t>赵勇</w:t>
      </w:r>
      <w:r>
        <w:rPr>
          <w:rFonts w:ascii="Times New Roman" w:hAnsi="Times New Roman" w:hint="eastAsia"/>
          <w:kern w:val="0"/>
          <w:szCs w:val="21"/>
        </w:rPr>
        <w:t>)</w:t>
      </w:r>
    </w:p>
    <w:sectPr w:rsidR="006E7BA9" w:rsidSect="00B6161C">
      <w:footerReference w:type="default" r:id="rId3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FD" w:rsidRDefault="005D7EFD">
      <w:r>
        <w:separator/>
      </w:r>
    </w:p>
  </w:endnote>
  <w:endnote w:type="continuationSeparator" w:id="1">
    <w:p w:rsidR="005D7EFD" w:rsidRDefault="005D7E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38545"/>
    </w:sdtPr>
    <w:sdtContent>
      <w:sdt>
        <w:sdtPr>
          <w:id w:val="98381352"/>
        </w:sdtPr>
        <w:sdtContent>
          <w:p w:rsidR="006751CC" w:rsidRDefault="003A3148">
            <w:pPr>
              <w:pStyle w:val="a4"/>
            </w:pPr>
            <w:r>
              <w:rPr>
                <w:lang w:val="zh-CN"/>
              </w:rPr>
              <w:t xml:space="preserve"> </w:t>
            </w:r>
            <w:r w:rsidR="005C51DF">
              <w:rPr>
                <w:bCs/>
                <w:sz w:val="24"/>
                <w:szCs w:val="24"/>
              </w:rPr>
              <w:fldChar w:fldCharType="begin"/>
            </w:r>
            <w:r>
              <w:rPr>
                <w:bCs/>
              </w:rPr>
              <w:instrText>PAGE</w:instrText>
            </w:r>
            <w:r w:rsidR="005C51DF">
              <w:rPr>
                <w:bCs/>
                <w:sz w:val="24"/>
                <w:szCs w:val="24"/>
              </w:rPr>
              <w:fldChar w:fldCharType="separate"/>
            </w:r>
            <w:r w:rsidR="006E7BA9">
              <w:rPr>
                <w:bCs/>
                <w:noProof/>
              </w:rPr>
              <w:t>6</w:t>
            </w:r>
            <w:r w:rsidR="005C51DF">
              <w:rPr>
                <w:bCs/>
                <w:sz w:val="24"/>
                <w:szCs w:val="24"/>
              </w:rPr>
              <w:fldChar w:fldCharType="end"/>
            </w:r>
            <w:r>
              <w:rPr>
                <w:lang w:val="zh-CN"/>
              </w:rPr>
              <w:t xml:space="preserve"> / </w:t>
            </w:r>
            <w:r w:rsidR="005C51DF">
              <w:rPr>
                <w:bCs/>
                <w:sz w:val="24"/>
                <w:szCs w:val="24"/>
              </w:rPr>
              <w:fldChar w:fldCharType="begin"/>
            </w:r>
            <w:r>
              <w:rPr>
                <w:bCs/>
              </w:rPr>
              <w:instrText>NUMPAGES</w:instrText>
            </w:r>
            <w:r w:rsidR="005C51DF">
              <w:rPr>
                <w:bCs/>
                <w:sz w:val="24"/>
                <w:szCs w:val="24"/>
              </w:rPr>
              <w:fldChar w:fldCharType="separate"/>
            </w:r>
            <w:r w:rsidR="006E7BA9">
              <w:rPr>
                <w:bCs/>
                <w:noProof/>
              </w:rPr>
              <w:t>7</w:t>
            </w:r>
            <w:r w:rsidR="005C51DF">
              <w:rPr>
                <w:bCs/>
                <w:sz w:val="24"/>
                <w:szCs w:val="24"/>
              </w:rPr>
              <w:fldChar w:fldCharType="end"/>
            </w:r>
          </w:p>
        </w:sdtContent>
      </w:sdt>
    </w:sdtContent>
  </w:sdt>
  <w:p w:rsidR="006751CC" w:rsidRDefault="006751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FD" w:rsidRDefault="005D7EFD">
      <w:r>
        <w:separator/>
      </w:r>
    </w:p>
  </w:footnote>
  <w:footnote w:type="continuationSeparator" w:id="1">
    <w:p w:rsidR="005D7EFD" w:rsidRDefault="005D7EFD">
      <w:r>
        <w:continuationSeparator/>
      </w:r>
    </w:p>
  </w:footnote>
  <w:footnote w:id="2">
    <w:p w:rsidR="006751CC" w:rsidRDefault="003A3148">
      <w:pPr>
        <w:rPr>
          <w:rFonts w:asciiTheme="minorEastAsia" w:hAnsiTheme="minorEastAsia" w:cstheme="minorEastAsia"/>
          <w:sz w:val="18"/>
          <w:szCs w:val="18"/>
        </w:rPr>
      </w:pPr>
      <w:r>
        <w:rPr>
          <w:rStyle w:val="aa"/>
        </w:rPr>
        <w:footnoteRef/>
      </w:r>
      <w:r>
        <w:t xml:space="preserve"> </w:t>
      </w:r>
      <w:r>
        <w:rPr>
          <w:rFonts w:asciiTheme="minorEastAsia" w:hAnsiTheme="minorEastAsia" w:cstheme="minorEastAsia" w:hint="eastAsia"/>
          <w:sz w:val="18"/>
          <w:szCs w:val="18"/>
        </w:rPr>
        <w:t>收稿日期：2017年</w:t>
      </w:r>
      <w:r w:rsidR="006E7BA9">
        <w:rPr>
          <w:rFonts w:asciiTheme="minorEastAsia" w:hAnsiTheme="minorEastAsia" w:cstheme="minorEastAsia" w:hint="eastAsia"/>
          <w:sz w:val="18"/>
          <w:szCs w:val="18"/>
        </w:rPr>
        <w:t>0</w:t>
      </w:r>
      <w:r>
        <w:rPr>
          <w:rFonts w:asciiTheme="minorEastAsia" w:hAnsiTheme="minorEastAsia" w:cstheme="minorEastAsia" w:hint="eastAsia"/>
          <w:sz w:val="18"/>
          <w:szCs w:val="18"/>
        </w:rPr>
        <w:t>9月</w:t>
      </w:r>
      <w:r w:rsidR="006E7BA9">
        <w:rPr>
          <w:rFonts w:asciiTheme="minorEastAsia" w:hAnsiTheme="minorEastAsia" w:cstheme="minorEastAsia" w:hint="eastAsia"/>
          <w:sz w:val="18"/>
          <w:szCs w:val="18"/>
        </w:rPr>
        <w:t>0</w:t>
      </w:r>
      <w:r>
        <w:rPr>
          <w:rFonts w:asciiTheme="minorEastAsia" w:hAnsiTheme="minorEastAsia" w:cstheme="minorEastAsia" w:hint="eastAsia"/>
          <w:sz w:val="18"/>
          <w:szCs w:val="18"/>
        </w:rPr>
        <w:t>2日</w:t>
      </w:r>
    </w:p>
    <w:p w:rsidR="006751CC" w:rsidRDefault="003A3148">
      <w:pPr>
        <w:rPr>
          <w:rFonts w:asciiTheme="minorEastAsia" w:hAnsiTheme="minorEastAsia" w:cstheme="minorEastAsia"/>
          <w:sz w:val="18"/>
          <w:szCs w:val="18"/>
        </w:rPr>
      </w:pPr>
      <w:r>
        <w:rPr>
          <w:rFonts w:asciiTheme="minorEastAsia" w:hAnsiTheme="minorEastAsia" w:cstheme="minorEastAsia" w:hint="eastAsia"/>
          <w:sz w:val="18"/>
          <w:szCs w:val="18"/>
        </w:rPr>
        <w:t>作者简介：吴婷（1984-），女（汉），安徽宿松人，讲师，硕士，研究方向：物流管理。</w:t>
      </w:r>
    </w:p>
    <w:sdt>
      <w:sdtPr>
        <w:rPr>
          <w:rFonts w:asciiTheme="minorEastAsia" w:hAnsiTheme="minorEastAsia" w:cstheme="minorEastAsia" w:hint="eastAsia"/>
          <w:sz w:val="18"/>
          <w:szCs w:val="18"/>
        </w:rPr>
        <w:id w:val="-832987096"/>
      </w:sdtPr>
      <w:sdtContent>
        <w:p w:rsidR="006751CC" w:rsidRDefault="003A3148">
          <w:pPr>
            <w:rPr>
              <w:rFonts w:asciiTheme="minorEastAsia" w:hAnsiTheme="minorEastAsia" w:cstheme="minorEastAsia"/>
              <w:sz w:val="18"/>
              <w:szCs w:val="18"/>
            </w:rPr>
          </w:pPr>
          <w:r>
            <w:rPr>
              <w:rFonts w:asciiTheme="minorEastAsia" w:hAnsiTheme="minorEastAsia" w:cstheme="minorEastAsia" w:hint="eastAsia"/>
              <w:sz w:val="18"/>
              <w:szCs w:val="18"/>
            </w:rPr>
            <w:t>基金项目：2015年广东高校省级重点平台和重大科研项目青年创新人才类项目：“一带一路”背景下建设广州国际航运中心人才发展战略研究（编号：2015WQNCX159）。2016年广东省本科高校高等教育教学改革项目：“双创”背景下物流管理专业实践教学模式改革研究（序号：680）。2016年广州工商学院校级本科质量工程项目：基于“以生为本”教育理念的高校教学管理模式构建与创新研究--以广州工商学院为例（编号：ZL20161202）。</w:t>
          </w:r>
        </w:p>
      </w:sdtContent>
    </w:sdt>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4C58"/>
    <w:rsid w:val="000003F7"/>
    <w:rsid w:val="0001338C"/>
    <w:rsid w:val="00032226"/>
    <w:rsid w:val="00033793"/>
    <w:rsid w:val="000352D7"/>
    <w:rsid w:val="00036944"/>
    <w:rsid w:val="00040EB4"/>
    <w:rsid w:val="0004113B"/>
    <w:rsid w:val="00041A4C"/>
    <w:rsid w:val="00052F47"/>
    <w:rsid w:val="000567A2"/>
    <w:rsid w:val="00061C61"/>
    <w:rsid w:val="00062A81"/>
    <w:rsid w:val="00063A15"/>
    <w:rsid w:val="00070B15"/>
    <w:rsid w:val="00073CAD"/>
    <w:rsid w:val="00076C8A"/>
    <w:rsid w:val="00083BAF"/>
    <w:rsid w:val="00086A80"/>
    <w:rsid w:val="00087048"/>
    <w:rsid w:val="00096FE8"/>
    <w:rsid w:val="00097C41"/>
    <w:rsid w:val="000B0CA9"/>
    <w:rsid w:val="000B3F01"/>
    <w:rsid w:val="000B6930"/>
    <w:rsid w:val="000B6E04"/>
    <w:rsid w:val="000B783A"/>
    <w:rsid w:val="000C1B19"/>
    <w:rsid w:val="000C5CB6"/>
    <w:rsid w:val="000C7F3C"/>
    <w:rsid w:val="000D018F"/>
    <w:rsid w:val="000D1DDD"/>
    <w:rsid w:val="000D3F62"/>
    <w:rsid w:val="000D454A"/>
    <w:rsid w:val="000D7F05"/>
    <w:rsid w:val="000E5609"/>
    <w:rsid w:val="000E6968"/>
    <w:rsid w:val="000F64C8"/>
    <w:rsid w:val="000F7816"/>
    <w:rsid w:val="00103C00"/>
    <w:rsid w:val="001048D0"/>
    <w:rsid w:val="00113FAF"/>
    <w:rsid w:val="0012076A"/>
    <w:rsid w:val="001219D5"/>
    <w:rsid w:val="00122E14"/>
    <w:rsid w:val="0012335F"/>
    <w:rsid w:val="00123EB3"/>
    <w:rsid w:val="00124AA5"/>
    <w:rsid w:val="001314AB"/>
    <w:rsid w:val="00142FA6"/>
    <w:rsid w:val="001472D9"/>
    <w:rsid w:val="0015325A"/>
    <w:rsid w:val="00154BCF"/>
    <w:rsid w:val="0015577A"/>
    <w:rsid w:val="00160385"/>
    <w:rsid w:val="00164770"/>
    <w:rsid w:val="00164AA2"/>
    <w:rsid w:val="00174D42"/>
    <w:rsid w:val="001757B8"/>
    <w:rsid w:val="0017608C"/>
    <w:rsid w:val="001837BB"/>
    <w:rsid w:val="00187D47"/>
    <w:rsid w:val="001907E0"/>
    <w:rsid w:val="00191B86"/>
    <w:rsid w:val="00193305"/>
    <w:rsid w:val="00196482"/>
    <w:rsid w:val="001968E0"/>
    <w:rsid w:val="001A28FE"/>
    <w:rsid w:val="001A3F67"/>
    <w:rsid w:val="001B420F"/>
    <w:rsid w:val="001B522D"/>
    <w:rsid w:val="001B52EC"/>
    <w:rsid w:val="001B5A6A"/>
    <w:rsid w:val="001B6708"/>
    <w:rsid w:val="001C1F43"/>
    <w:rsid w:val="001D15B5"/>
    <w:rsid w:val="001E0C49"/>
    <w:rsid w:val="001F6326"/>
    <w:rsid w:val="00204B86"/>
    <w:rsid w:val="00215788"/>
    <w:rsid w:val="00215D4B"/>
    <w:rsid w:val="002162CF"/>
    <w:rsid w:val="002175C7"/>
    <w:rsid w:val="00222E14"/>
    <w:rsid w:val="0022622C"/>
    <w:rsid w:val="00234CA0"/>
    <w:rsid w:val="0023674F"/>
    <w:rsid w:val="00240259"/>
    <w:rsid w:val="00242FCD"/>
    <w:rsid w:val="0024320F"/>
    <w:rsid w:val="0024496A"/>
    <w:rsid w:val="002476D4"/>
    <w:rsid w:val="002478C8"/>
    <w:rsid w:val="00247AE7"/>
    <w:rsid w:val="00253425"/>
    <w:rsid w:val="002648A5"/>
    <w:rsid w:val="00277778"/>
    <w:rsid w:val="00277A8B"/>
    <w:rsid w:val="00284B99"/>
    <w:rsid w:val="00292A0B"/>
    <w:rsid w:val="00297543"/>
    <w:rsid w:val="002976C6"/>
    <w:rsid w:val="002A4D1E"/>
    <w:rsid w:val="002B10EA"/>
    <w:rsid w:val="002B2021"/>
    <w:rsid w:val="002B7D9F"/>
    <w:rsid w:val="002C1FA3"/>
    <w:rsid w:val="002C20BB"/>
    <w:rsid w:val="002C77F7"/>
    <w:rsid w:val="002C7DE5"/>
    <w:rsid w:val="002E10BB"/>
    <w:rsid w:val="0031058B"/>
    <w:rsid w:val="003107F4"/>
    <w:rsid w:val="00312FBF"/>
    <w:rsid w:val="0031578B"/>
    <w:rsid w:val="00320CF9"/>
    <w:rsid w:val="00332906"/>
    <w:rsid w:val="00341EA3"/>
    <w:rsid w:val="00347668"/>
    <w:rsid w:val="003517EF"/>
    <w:rsid w:val="00354730"/>
    <w:rsid w:val="0036326D"/>
    <w:rsid w:val="00364055"/>
    <w:rsid w:val="0037065A"/>
    <w:rsid w:val="003745F0"/>
    <w:rsid w:val="00386D21"/>
    <w:rsid w:val="0038788F"/>
    <w:rsid w:val="00391E75"/>
    <w:rsid w:val="003931B3"/>
    <w:rsid w:val="003949FD"/>
    <w:rsid w:val="00397AB5"/>
    <w:rsid w:val="003A3148"/>
    <w:rsid w:val="003A5F85"/>
    <w:rsid w:val="003A7F73"/>
    <w:rsid w:val="003B18E6"/>
    <w:rsid w:val="003B19F4"/>
    <w:rsid w:val="003B25ED"/>
    <w:rsid w:val="003B4509"/>
    <w:rsid w:val="003B68A5"/>
    <w:rsid w:val="003B7E8A"/>
    <w:rsid w:val="003C1E28"/>
    <w:rsid w:val="003C23C7"/>
    <w:rsid w:val="003D1EA8"/>
    <w:rsid w:val="003D211D"/>
    <w:rsid w:val="003D4936"/>
    <w:rsid w:val="003D5FA9"/>
    <w:rsid w:val="00410F80"/>
    <w:rsid w:val="0041391A"/>
    <w:rsid w:val="004145E0"/>
    <w:rsid w:val="00415FD3"/>
    <w:rsid w:val="004163C2"/>
    <w:rsid w:val="00420842"/>
    <w:rsid w:val="00424B69"/>
    <w:rsid w:val="004261D2"/>
    <w:rsid w:val="00435A0A"/>
    <w:rsid w:val="00435B46"/>
    <w:rsid w:val="00443D11"/>
    <w:rsid w:val="0045144D"/>
    <w:rsid w:val="004524C9"/>
    <w:rsid w:val="00455ECE"/>
    <w:rsid w:val="00460E0C"/>
    <w:rsid w:val="00462CC3"/>
    <w:rsid w:val="00464B71"/>
    <w:rsid w:val="00470C2B"/>
    <w:rsid w:val="00477AC8"/>
    <w:rsid w:val="004812ED"/>
    <w:rsid w:val="00481CA8"/>
    <w:rsid w:val="00484C3C"/>
    <w:rsid w:val="004915DC"/>
    <w:rsid w:val="00491DD8"/>
    <w:rsid w:val="004B042F"/>
    <w:rsid w:val="004B785B"/>
    <w:rsid w:val="004D1838"/>
    <w:rsid w:val="004D49AD"/>
    <w:rsid w:val="004E1B15"/>
    <w:rsid w:val="004E22CC"/>
    <w:rsid w:val="004E25AC"/>
    <w:rsid w:val="004E2EAC"/>
    <w:rsid w:val="004E3A42"/>
    <w:rsid w:val="004E453C"/>
    <w:rsid w:val="004E623A"/>
    <w:rsid w:val="004F11C6"/>
    <w:rsid w:val="004F6C03"/>
    <w:rsid w:val="00500921"/>
    <w:rsid w:val="00512F84"/>
    <w:rsid w:val="00520101"/>
    <w:rsid w:val="00522307"/>
    <w:rsid w:val="0052379F"/>
    <w:rsid w:val="0052694D"/>
    <w:rsid w:val="00526D8C"/>
    <w:rsid w:val="005305AD"/>
    <w:rsid w:val="00544B9D"/>
    <w:rsid w:val="005465C4"/>
    <w:rsid w:val="005470F7"/>
    <w:rsid w:val="005505D2"/>
    <w:rsid w:val="00556596"/>
    <w:rsid w:val="005567D8"/>
    <w:rsid w:val="00561DF7"/>
    <w:rsid w:val="005630F9"/>
    <w:rsid w:val="00565027"/>
    <w:rsid w:val="0057053E"/>
    <w:rsid w:val="005713C3"/>
    <w:rsid w:val="0057386A"/>
    <w:rsid w:val="00583F1B"/>
    <w:rsid w:val="00585E07"/>
    <w:rsid w:val="00590D56"/>
    <w:rsid w:val="00591AF6"/>
    <w:rsid w:val="00596D0B"/>
    <w:rsid w:val="005A05A0"/>
    <w:rsid w:val="005A1AE1"/>
    <w:rsid w:val="005A4D17"/>
    <w:rsid w:val="005C3174"/>
    <w:rsid w:val="005C3EAD"/>
    <w:rsid w:val="005C4E5F"/>
    <w:rsid w:val="005C51DF"/>
    <w:rsid w:val="005D08C5"/>
    <w:rsid w:val="005D0E3C"/>
    <w:rsid w:val="005D0EC4"/>
    <w:rsid w:val="005D1741"/>
    <w:rsid w:val="005D2A84"/>
    <w:rsid w:val="005D7EFD"/>
    <w:rsid w:val="005E3447"/>
    <w:rsid w:val="005E3DD7"/>
    <w:rsid w:val="005E6913"/>
    <w:rsid w:val="005F2AD3"/>
    <w:rsid w:val="005F60D4"/>
    <w:rsid w:val="006002C6"/>
    <w:rsid w:val="00600D2F"/>
    <w:rsid w:val="00601EB6"/>
    <w:rsid w:val="00602E9C"/>
    <w:rsid w:val="00605D72"/>
    <w:rsid w:val="0061027B"/>
    <w:rsid w:val="00613ADE"/>
    <w:rsid w:val="006158FC"/>
    <w:rsid w:val="006211F1"/>
    <w:rsid w:val="0062238E"/>
    <w:rsid w:val="00622977"/>
    <w:rsid w:val="00624180"/>
    <w:rsid w:val="00626EAF"/>
    <w:rsid w:val="00630188"/>
    <w:rsid w:val="006408E3"/>
    <w:rsid w:val="00644FD6"/>
    <w:rsid w:val="0064509E"/>
    <w:rsid w:val="0065190D"/>
    <w:rsid w:val="00652175"/>
    <w:rsid w:val="006625BE"/>
    <w:rsid w:val="00665873"/>
    <w:rsid w:val="00667AA4"/>
    <w:rsid w:val="006751CC"/>
    <w:rsid w:val="006769EF"/>
    <w:rsid w:val="00680A94"/>
    <w:rsid w:val="00681B32"/>
    <w:rsid w:val="006836CA"/>
    <w:rsid w:val="00683F63"/>
    <w:rsid w:val="00684A23"/>
    <w:rsid w:val="00687DC6"/>
    <w:rsid w:val="00690036"/>
    <w:rsid w:val="00692EDD"/>
    <w:rsid w:val="00695C3F"/>
    <w:rsid w:val="0069649A"/>
    <w:rsid w:val="006A3EAD"/>
    <w:rsid w:val="006B0020"/>
    <w:rsid w:val="006B04CB"/>
    <w:rsid w:val="006B1A55"/>
    <w:rsid w:val="006B401D"/>
    <w:rsid w:val="006B531D"/>
    <w:rsid w:val="006B77A5"/>
    <w:rsid w:val="006C0D4E"/>
    <w:rsid w:val="006C2BC8"/>
    <w:rsid w:val="006C5AAE"/>
    <w:rsid w:val="006D5216"/>
    <w:rsid w:val="006E7BA9"/>
    <w:rsid w:val="006F32E3"/>
    <w:rsid w:val="006F5FB6"/>
    <w:rsid w:val="006F63B9"/>
    <w:rsid w:val="006F7839"/>
    <w:rsid w:val="00703804"/>
    <w:rsid w:val="00706A75"/>
    <w:rsid w:val="00707189"/>
    <w:rsid w:val="007149F5"/>
    <w:rsid w:val="00715FC6"/>
    <w:rsid w:val="00716760"/>
    <w:rsid w:val="00716D45"/>
    <w:rsid w:val="0071764E"/>
    <w:rsid w:val="00724622"/>
    <w:rsid w:val="007275BF"/>
    <w:rsid w:val="00730F3F"/>
    <w:rsid w:val="00740E8C"/>
    <w:rsid w:val="00744FA9"/>
    <w:rsid w:val="00747DE2"/>
    <w:rsid w:val="007605D6"/>
    <w:rsid w:val="007629BE"/>
    <w:rsid w:val="00770B78"/>
    <w:rsid w:val="007766DE"/>
    <w:rsid w:val="00776FA2"/>
    <w:rsid w:val="00782FF7"/>
    <w:rsid w:val="00783C53"/>
    <w:rsid w:val="0079095A"/>
    <w:rsid w:val="00791FAD"/>
    <w:rsid w:val="00793F2C"/>
    <w:rsid w:val="007948DE"/>
    <w:rsid w:val="007A496E"/>
    <w:rsid w:val="007A5251"/>
    <w:rsid w:val="007A5AD6"/>
    <w:rsid w:val="007B16B4"/>
    <w:rsid w:val="007B294A"/>
    <w:rsid w:val="007B41EB"/>
    <w:rsid w:val="007B4DDC"/>
    <w:rsid w:val="007C6DF3"/>
    <w:rsid w:val="007C74D2"/>
    <w:rsid w:val="007C7911"/>
    <w:rsid w:val="007D0ACE"/>
    <w:rsid w:val="007D2142"/>
    <w:rsid w:val="007D308F"/>
    <w:rsid w:val="007D62F2"/>
    <w:rsid w:val="007E1475"/>
    <w:rsid w:val="007E20DA"/>
    <w:rsid w:val="007E68CF"/>
    <w:rsid w:val="007E7EA0"/>
    <w:rsid w:val="007F1481"/>
    <w:rsid w:val="007F3793"/>
    <w:rsid w:val="00800534"/>
    <w:rsid w:val="00800939"/>
    <w:rsid w:val="00802907"/>
    <w:rsid w:val="00804C47"/>
    <w:rsid w:val="00820193"/>
    <w:rsid w:val="008215A5"/>
    <w:rsid w:val="0082416F"/>
    <w:rsid w:val="0082750A"/>
    <w:rsid w:val="00832FD5"/>
    <w:rsid w:val="00834286"/>
    <w:rsid w:val="00840F25"/>
    <w:rsid w:val="00843F0D"/>
    <w:rsid w:val="008479C7"/>
    <w:rsid w:val="00856E41"/>
    <w:rsid w:val="00864FD7"/>
    <w:rsid w:val="00866F41"/>
    <w:rsid w:val="008676D2"/>
    <w:rsid w:val="00871D8A"/>
    <w:rsid w:val="00874BEE"/>
    <w:rsid w:val="0087532D"/>
    <w:rsid w:val="00876258"/>
    <w:rsid w:val="00880D95"/>
    <w:rsid w:val="008815CB"/>
    <w:rsid w:val="00882303"/>
    <w:rsid w:val="00882837"/>
    <w:rsid w:val="00885BCA"/>
    <w:rsid w:val="008901DE"/>
    <w:rsid w:val="008911FF"/>
    <w:rsid w:val="00897348"/>
    <w:rsid w:val="008B0A74"/>
    <w:rsid w:val="008C6502"/>
    <w:rsid w:val="008C74EB"/>
    <w:rsid w:val="008D272F"/>
    <w:rsid w:val="008D40D5"/>
    <w:rsid w:val="008E0090"/>
    <w:rsid w:val="008E5B70"/>
    <w:rsid w:val="008F291C"/>
    <w:rsid w:val="008F2C55"/>
    <w:rsid w:val="008F6488"/>
    <w:rsid w:val="008F6B9B"/>
    <w:rsid w:val="0090228D"/>
    <w:rsid w:val="00902EED"/>
    <w:rsid w:val="00905175"/>
    <w:rsid w:val="009102DD"/>
    <w:rsid w:val="00911240"/>
    <w:rsid w:val="00911729"/>
    <w:rsid w:val="009129D3"/>
    <w:rsid w:val="0091477D"/>
    <w:rsid w:val="0091540D"/>
    <w:rsid w:val="009218B1"/>
    <w:rsid w:val="0092445D"/>
    <w:rsid w:val="009250C3"/>
    <w:rsid w:val="00925822"/>
    <w:rsid w:val="00926020"/>
    <w:rsid w:val="00932BE4"/>
    <w:rsid w:val="00942B46"/>
    <w:rsid w:val="009438C4"/>
    <w:rsid w:val="00947B90"/>
    <w:rsid w:val="00952710"/>
    <w:rsid w:val="0095580F"/>
    <w:rsid w:val="00964051"/>
    <w:rsid w:val="00967C7C"/>
    <w:rsid w:val="00980742"/>
    <w:rsid w:val="009824D2"/>
    <w:rsid w:val="00983691"/>
    <w:rsid w:val="00984D0F"/>
    <w:rsid w:val="00984EC5"/>
    <w:rsid w:val="00992B99"/>
    <w:rsid w:val="009A6168"/>
    <w:rsid w:val="009A6409"/>
    <w:rsid w:val="009A761E"/>
    <w:rsid w:val="009B25D9"/>
    <w:rsid w:val="009B4D18"/>
    <w:rsid w:val="009B64B0"/>
    <w:rsid w:val="009B69E0"/>
    <w:rsid w:val="009C5F99"/>
    <w:rsid w:val="009D361C"/>
    <w:rsid w:val="009D4868"/>
    <w:rsid w:val="009E275E"/>
    <w:rsid w:val="009E3896"/>
    <w:rsid w:val="009E525B"/>
    <w:rsid w:val="009F2598"/>
    <w:rsid w:val="009F61DF"/>
    <w:rsid w:val="009F67E3"/>
    <w:rsid w:val="00A0061A"/>
    <w:rsid w:val="00A024F8"/>
    <w:rsid w:val="00A04305"/>
    <w:rsid w:val="00A10EC3"/>
    <w:rsid w:val="00A143DD"/>
    <w:rsid w:val="00A1494A"/>
    <w:rsid w:val="00A24AF6"/>
    <w:rsid w:val="00A32ED5"/>
    <w:rsid w:val="00A35666"/>
    <w:rsid w:val="00A43A44"/>
    <w:rsid w:val="00A43F8E"/>
    <w:rsid w:val="00A44C58"/>
    <w:rsid w:val="00A56E3C"/>
    <w:rsid w:val="00A63101"/>
    <w:rsid w:val="00A74433"/>
    <w:rsid w:val="00A760DB"/>
    <w:rsid w:val="00A80DEE"/>
    <w:rsid w:val="00A8252F"/>
    <w:rsid w:val="00A8563A"/>
    <w:rsid w:val="00A90416"/>
    <w:rsid w:val="00A9067A"/>
    <w:rsid w:val="00A909AD"/>
    <w:rsid w:val="00A92BCA"/>
    <w:rsid w:val="00A935A4"/>
    <w:rsid w:val="00A94E47"/>
    <w:rsid w:val="00AA0B19"/>
    <w:rsid w:val="00AA2FC0"/>
    <w:rsid w:val="00AA35D4"/>
    <w:rsid w:val="00AB0692"/>
    <w:rsid w:val="00AB24C1"/>
    <w:rsid w:val="00AB659F"/>
    <w:rsid w:val="00AB75F3"/>
    <w:rsid w:val="00AC15F4"/>
    <w:rsid w:val="00AC4DF9"/>
    <w:rsid w:val="00AD0941"/>
    <w:rsid w:val="00AE04B5"/>
    <w:rsid w:val="00AE1BD4"/>
    <w:rsid w:val="00AF1000"/>
    <w:rsid w:val="00AF2E6F"/>
    <w:rsid w:val="00AF3C83"/>
    <w:rsid w:val="00AF4263"/>
    <w:rsid w:val="00AF4F55"/>
    <w:rsid w:val="00AF50A4"/>
    <w:rsid w:val="00B01128"/>
    <w:rsid w:val="00B02384"/>
    <w:rsid w:val="00B028F8"/>
    <w:rsid w:val="00B044F6"/>
    <w:rsid w:val="00B0490A"/>
    <w:rsid w:val="00B10470"/>
    <w:rsid w:val="00B13896"/>
    <w:rsid w:val="00B15BE8"/>
    <w:rsid w:val="00B25536"/>
    <w:rsid w:val="00B255A7"/>
    <w:rsid w:val="00B25AF3"/>
    <w:rsid w:val="00B307B1"/>
    <w:rsid w:val="00B30F15"/>
    <w:rsid w:val="00B35F24"/>
    <w:rsid w:val="00B37B7E"/>
    <w:rsid w:val="00B406D2"/>
    <w:rsid w:val="00B41A9B"/>
    <w:rsid w:val="00B47FF7"/>
    <w:rsid w:val="00B51088"/>
    <w:rsid w:val="00B577D2"/>
    <w:rsid w:val="00B57B6A"/>
    <w:rsid w:val="00B6161C"/>
    <w:rsid w:val="00B63B2D"/>
    <w:rsid w:val="00B64343"/>
    <w:rsid w:val="00B66AD8"/>
    <w:rsid w:val="00B707DF"/>
    <w:rsid w:val="00B70CF1"/>
    <w:rsid w:val="00B72AB0"/>
    <w:rsid w:val="00B744EF"/>
    <w:rsid w:val="00B81476"/>
    <w:rsid w:val="00B81E88"/>
    <w:rsid w:val="00B9502B"/>
    <w:rsid w:val="00BA5B73"/>
    <w:rsid w:val="00BA5D9A"/>
    <w:rsid w:val="00BB23F4"/>
    <w:rsid w:val="00BB2DC3"/>
    <w:rsid w:val="00BB38F5"/>
    <w:rsid w:val="00BC17E3"/>
    <w:rsid w:val="00BC2E5B"/>
    <w:rsid w:val="00BC3819"/>
    <w:rsid w:val="00BC3C40"/>
    <w:rsid w:val="00BC4A99"/>
    <w:rsid w:val="00BC5037"/>
    <w:rsid w:val="00BC52D5"/>
    <w:rsid w:val="00BD4698"/>
    <w:rsid w:val="00BD4936"/>
    <w:rsid w:val="00BD57BE"/>
    <w:rsid w:val="00BE09F5"/>
    <w:rsid w:val="00BE1315"/>
    <w:rsid w:val="00BE1A10"/>
    <w:rsid w:val="00BF6D21"/>
    <w:rsid w:val="00C017D4"/>
    <w:rsid w:val="00C05196"/>
    <w:rsid w:val="00C13404"/>
    <w:rsid w:val="00C14DC1"/>
    <w:rsid w:val="00C1642A"/>
    <w:rsid w:val="00C17222"/>
    <w:rsid w:val="00C17EEB"/>
    <w:rsid w:val="00C2585E"/>
    <w:rsid w:val="00C25D5C"/>
    <w:rsid w:val="00C30441"/>
    <w:rsid w:val="00C44051"/>
    <w:rsid w:val="00C462E4"/>
    <w:rsid w:val="00C52E5E"/>
    <w:rsid w:val="00C55209"/>
    <w:rsid w:val="00C63D92"/>
    <w:rsid w:val="00C728D3"/>
    <w:rsid w:val="00C76BBD"/>
    <w:rsid w:val="00C80C9C"/>
    <w:rsid w:val="00C8360F"/>
    <w:rsid w:val="00C949A0"/>
    <w:rsid w:val="00C96E72"/>
    <w:rsid w:val="00CA23BD"/>
    <w:rsid w:val="00CA4B78"/>
    <w:rsid w:val="00CA6421"/>
    <w:rsid w:val="00CB6642"/>
    <w:rsid w:val="00CC1760"/>
    <w:rsid w:val="00CC4F38"/>
    <w:rsid w:val="00CC71EB"/>
    <w:rsid w:val="00CD1EF0"/>
    <w:rsid w:val="00CD66CD"/>
    <w:rsid w:val="00CE0436"/>
    <w:rsid w:val="00CE76F2"/>
    <w:rsid w:val="00CE7A3C"/>
    <w:rsid w:val="00CF20AE"/>
    <w:rsid w:val="00D00519"/>
    <w:rsid w:val="00D00BCC"/>
    <w:rsid w:val="00D0426B"/>
    <w:rsid w:val="00D0777E"/>
    <w:rsid w:val="00D123E6"/>
    <w:rsid w:val="00D12ADA"/>
    <w:rsid w:val="00D13B6A"/>
    <w:rsid w:val="00D15367"/>
    <w:rsid w:val="00D17BEA"/>
    <w:rsid w:val="00D4176E"/>
    <w:rsid w:val="00D43796"/>
    <w:rsid w:val="00D461B2"/>
    <w:rsid w:val="00D513EA"/>
    <w:rsid w:val="00D569BD"/>
    <w:rsid w:val="00D572B9"/>
    <w:rsid w:val="00D71C5D"/>
    <w:rsid w:val="00D745B6"/>
    <w:rsid w:val="00D75385"/>
    <w:rsid w:val="00D85DA5"/>
    <w:rsid w:val="00D87411"/>
    <w:rsid w:val="00D94D51"/>
    <w:rsid w:val="00D954C4"/>
    <w:rsid w:val="00D965CB"/>
    <w:rsid w:val="00DA4279"/>
    <w:rsid w:val="00DA6F85"/>
    <w:rsid w:val="00DB29FA"/>
    <w:rsid w:val="00DB2CFA"/>
    <w:rsid w:val="00DC3883"/>
    <w:rsid w:val="00DC3B97"/>
    <w:rsid w:val="00DC59F2"/>
    <w:rsid w:val="00DC63CD"/>
    <w:rsid w:val="00DD3000"/>
    <w:rsid w:val="00DD3B36"/>
    <w:rsid w:val="00DD50D0"/>
    <w:rsid w:val="00DE487B"/>
    <w:rsid w:val="00DE496B"/>
    <w:rsid w:val="00DE643B"/>
    <w:rsid w:val="00E0285F"/>
    <w:rsid w:val="00E07AB3"/>
    <w:rsid w:val="00E20521"/>
    <w:rsid w:val="00E26284"/>
    <w:rsid w:val="00E26A0F"/>
    <w:rsid w:val="00E3510D"/>
    <w:rsid w:val="00E35430"/>
    <w:rsid w:val="00E35D8B"/>
    <w:rsid w:val="00E452B7"/>
    <w:rsid w:val="00E47870"/>
    <w:rsid w:val="00E526AC"/>
    <w:rsid w:val="00E52ACA"/>
    <w:rsid w:val="00E539C4"/>
    <w:rsid w:val="00E625D3"/>
    <w:rsid w:val="00E62A28"/>
    <w:rsid w:val="00E64144"/>
    <w:rsid w:val="00E65B6E"/>
    <w:rsid w:val="00E71990"/>
    <w:rsid w:val="00E75D16"/>
    <w:rsid w:val="00E77911"/>
    <w:rsid w:val="00E80078"/>
    <w:rsid w:val="00E821A0"/>
    <w:rsid w:val="00E85D08"/>
    <w:rsid w:val="00E93C30"/>
    <w:rsid w:val="00E94731"/>
    <w:rsid w:val="00E95F43"/>
    <w:rsid w:val="00E97907"/>
    <w:rsid w:val="00EA057D"/>
    <w:rsid w:val="00EA092B"/>
    <w:rsid w:val="00EA565E"/>
    <w:rsid w:val="00EB1945"/>
    <w:rsid w:val="00EB297D"/>
    <w:rsid w:val="00EB5A1A"/>
    <w:rsid w:val="00EC3937"/>
    <w:rsid w:val="00EC597A"/>
    <w:rsid w:val="00EC5D5A"/>
    <w:rsid w:val="00EC7347"/>
    <w:rsid w:val="00EE3796"/>
    <w:rsid w:val="00EE381D"/>
    <w:rsid w:val="00EE4271"/>
    <w:rsid w:val="00EE4B17"/>
    <w:rsid w:val="00EF20F5"/>
    <w:rsid w:val="00F0140F"/>
    <w:rsid w:val="00F207C9"/>
    <w:rsid w:val="00F21794"/>
    <w:rsid w:val="00F23E2A"/>
    <w:rsid w:val="00F309EA"/>
    <w:rsid w:val="00F36189"/>
    <w:rsid w:val="00F40474"/>
    <w:rsid w:val="00F41F61"/>
    <w:rsid w:val="00F42575"/>
    <w:rsid w:val="00F44E3E"/>
    <w:rsid w:val="00F4580F"/>
    <w:rsid w:val="00F508CE"/>
    <w:rsid w:val="00F511D0"/>
    <w:rsid w:val="00F55750"/>
    <w:rsid w:val="00F55C71"/>
    <w:rsid w:val="00F62099"/>
    <w:rsid w:val="00F6353C"/>
    <w:rsid w:val="00F6606C"/>
    <w:rsid w:val="00F73B69"/>
    <w:rsid w:val="00F73BE7"/>
    <w:rsid w:val="00F744A9"/>
    <w:rsid w:val="00F7639F"/>
    <w:rsid w:val="00F81AE5"/>
    <w:rsid w:val="00F83F40"/>
    <w:rsid w:val="00F91B13"/>
    <w:rsid w:val="00F94503"/>
    <w:rsid w:val="00F96EFE"/>
    <w:rsid w:val="00FA0AE4"/>
    <w:rsid w:val="00FA158F"/>
    <w:rsid w:val="00FA538D"/>
    <w:rsid w:val="00FA7E17"/>
    <w:rsid w:val="00FB007F"/>
    <w:rsid w:val="00FB460D"/>
    <w:rsid w:val="00FB7DED"/>
    <w:rsid w:val="00FC1689"/>
    <w:rsid w:val="00FC3BDE"/>
    <w:rsid w:val="00FC7A78"/>
    <w:rsid w:val="00FD411E"/>
    <w:rsid w:val="00FE28B0"/>
    <w:rsid w:val="00FE38C2"/>
    <w:rsid w:val="00FE4C7B"/>
    <w:rsid w:val="00FE5A28"/>
    <w:rsid w:val="00FF0086"/>
    <w:rsid w:val="00FF5391"/>
    <w:rsid w:val="00FF5429"/>
    <w:rsid w:val="00FF70D6"/>
    <w:rsid w:val="10D416E7"/>
    <w:rsid w:val="120572DE"/>
    <w:rsid w:val="1EC50F7E"/>
    <w:rsid w:val="252962F7"/>
    <w:rsid w:val="379F5D84"/>
    <w:rsid w:val="3ADD7053"/>
    <w:rsid w:val="4F1A1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1C"/>
    <w:pPr>
      <w:widowControl w:val="0"/>
      <w:jc w:val="both"/>
    </w:pPr>
    <w:rPr>
      <w:kern w:val="2"/>
      <w:sz w:val="21"/>
      <w:szCs w:val="22"/>
    </w:rPr>
  </w:style>
  <w:style w:type="paragraph" w:styleId="2">
    <w:name w:val="heading 2"/>
    <w:basedOn w:val="a"/>
    <w:next w:val="a"/>
    <w:link w:val="2Char"/>
    <w:uiPriority w:val="9"/>
    <w:qFormat/>
    <w:rsid w:val="00B616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161C"/>
    <w:rPr>
      <w:sz w:val="18"/>
      <w:szCs w:val="18"/>
    </w:rPr>
  </w:style>
  <w:style w:type="paragraph" w:styleId="a4">
    <w:name w:val="footer"/>
    <w:basedOn w:val="a"/>
    <w:link w:val="Char0"/>
    <w:uiPriority w:val="99"/>
    <w:unhideWhenUsed/>
    <w:rsid w:val="00B6161C"/>
    <w:pPr>
      <w:tabs>
        <w:tab w:val="center" w:pos="4153"/>
        <w:tab w:val="right" w:pos="8306"/>
      </w:tabs>
      <w:snapToGrid w:val="0"/>
      <w:jc w:val="left"/>
    </w:pPr>
    <w:rPr>
      <w:sz w:val="18"/>
      <w:szCs w:val="18"/>
    </w:rPr>
  </w:style>
  <w:style w:type="paragraph" w:styleId="a5">
    <w:name w:val="header"/>
    <w:basedOn w:val="a"/>
    <w:link w:val="Char1"/>
    <w:uiPriority w:val="99"/>
    <w:unhideWhenUsed/>
    <w:rsid w:val="00B6161C"/>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unhideWhenUsed/>
    <w:rsid w:val="00B6161C"/>
    <w:pPr>
      <w:snapToGrid w:val="0"/>
      <w:jc w:val="left"/>
    </w:pPr>
    <w:rPr>
      <w:sz w:val="18"/>
    </w:rPr>
  </w:style>
  <w:style w:type="paragraph" w:styleId="a7">
    <w:name w:val="Normal (Web)"/>
    <w:basedOn w:val="a"/>
    <w:uiPriority w:val="99"/>
    <w:unhideWhenUsed/>
    <w:rsid w:val="00B6161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6161C"/>
    <w:rPr>
      <w:b/>
      <w:bCs/>
    </w:rPr>
  </w:style>
  <w:style w:type="character" w:styleId="a9">
    <w:name w:val="Hyperlink"/>
    <w:basedOn w:val="a0"/>
    <w:uiPriority w:val="99"/>
    <w:unhideWhenUsed/>
    <w:rsid w:val="00B6161C"/>
    <w:rPr>
      <w:color w:val="0000FF"/>
      <w:u w:val="single"/>
    </w:rPr>
  </w:style>
  <w:style w:type="character" w:styleId="aa">
    <w:name w:val="footnote reference"/>
    <w:basedOn w:val="a0"/>
    <w:uiPriority w:val="99"/>
    <w:unhideWhenUsed/>
    <w:rsid w:val="00B6161C"/>
    <w:rPr>
      <w:vertAlign w:val="superscript"/>
    </w:rPr>
  </w:style>
  <w:style w:type="character" w:customStyle="1" w:styleId="Char1">
    <w:name w:val="页眉 Char"/>
    <w:basedOn w:val="a0"/>
    <w:link w:val="a5"/>
    <w:uiPriority w:val="99"/>
    <w:rsid w:val="00B6161C"/>
    <w:rPr>
      <w:sz w:val="18"/>
      <w:szCs w:val="18"/>
    </w:rPr>
  </w:style>
  <w:style w:type="character" w:customStyle="1" w:styleId="Char0">
    <w:name w:val="页脚 Char"/>
    <w:basedOn w:val="a0"/>
    <w:link w:val="a4"/>
    <w:uiPriority w:val="99"/>
    <w:rsid w:val="00B6161C"/>
    <w:rPr>
      <w:sz w:val="18"/>
      <w:szCs w:val="18"/>
    </w:rPr>
  </w:style>
  <w:style w:type="character" w:customStyle="1" w:styleId="Char">
    <w:name w:val="批注框文本 Char"/>
    <w:basedOn w:val="a0"/>
    <w:link w:val="a3"/>
    <w:uiPriority w:val="99"/>
    <w:semiHidden/>
    <w:rsid w:val="00B6161C"/>
    <w:rPr>
      <w:sz w:val="18"/>
      <w:szCs w:val="18"/>
    </w:rPr>
  </w:style>
  <w:style w:type="character" w:customStyle="1" w:styleId="2Char">
    <w:name w:val="标题 2 Char"/>
    <w:basedOn w:val="a0"/>
    <w:link w:val="2"/>
    <w:uiPriority w:val="9"/>
    <w:rsid w:val="00B6161C"/>
    <w:rPr>
      <w:rFonts w:ascii="宋体" w:eastAsia="宋体" w:hAnsi="宋体" w:cs="宋体"/>
      <w:b/>
      <w:bCs/>
      <w:kern w:val="0"/>
      <w:sz w:val="36"/>
      <w:szCs w:val="36"/>
    </w:rPr>
  </w:style>
  <w:style w:type="character" w:customStyle="1" w:styleId="subtitle">
    <w:name w:val="sub_title"/>
    <w:basedOn w:val="a0"/>
    <w:rsid w:val="00B6161C"/>
  </w:style>
  <w:style w:type="character" w:customStyle="1" w:styleId="apple-converted-space">
    <w:name w:val="apple-converted-space"/>
    <w:basedOn w:val="a0"/>
    <w:qFormat/>
    <w:rsid w:val="00B6161C"/>
  </w:style>
  <w:style w:type="character" w:customStyle="1" w:styleId="readmaillocationtip">
    <w:name w:val="readmail_locationtip"/>
    <w:basedOn w:val="a0"/>
    <w:qFormat/>
    <w:rsid w:val="00B6161C"/>
  </w:style>
  <w:style w:type="character" w:styleId="ab">
    <w:name w:val="annotation reference"/>
    <w:basedOn w:val="a0"/>
    <w:uiPriority w:val="99"/>
    <w:semiHidden/>
    <w:unhideWhenUsed/>
    <w:rsid w:val="00F21794"/>
    <w:rPr>
      <w:sz w:val="21"/>
      <w:szCs w:val="21"/>
    </w:rPr>
  </w:style>
  <w:style w:type="paragraph" w:styleId="ac">
    <w:name w:val="annotation text"/>
    <w:basedOn w:val="a"/>
    <w:link w:val="Char2"/>
    <w:uiPriority w:val="99"/>
    <w:semiHidden/>
    <w:unhideWhenUsed/>
    <w:rsid w:val="00F21794"/>
    <w:pPr>
      <w:jc w:val="left"/>
    </w:pPr>
  </w:style>
  <w:style w:type="character" w:customStyle="1" w:styleId="Char2">
    <w:name w:val="批注文字 Char"/>
    <w:basedOn w:val="a0"/>
    <w:link w:val="ac"/>
    <w:uiPriority w:val="99"/>
    <w:semiHidden/>
    <w:rsid w:val="00F21794"/>
    <w:rPr>
      <w:kern w:val="2"/>
      <w:sz w:val="21"/>
      <w:szCs w:val="22"/>
    </w:rPr>
  </w:style>
  <w:style w:type="paragraph" w:styleId="ad">
    <w:name w:val="annotation subject"/>
    <w:basedOn w:val="ac"/>
    <w:next w:val="ac"/>
    <w:link w:val="Char3"/>
    <w:uiPriority w:val="99"/>
    <w:semiHidden/>
    <w:unhideWhenUsed/>
    <w:rsid w:val="00F21794"/>
    <w:rPr>
      <w:b/>
      <w:bCs/>
    </w:rPr>
  </w:style>
  <w:style w:type="character" w:customStyle="1" w:styleId="Char3">
    <w:name w:val="批注主题 Char"/>
    <w:basedOn w:val="Char2"/>
    <w:link w:val="ad"/>
    <w:uiPriority w:val="99"/>
    <w:semiHidden/>
    <w:rsid w:val="00F21794"/>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unhideWhenUsed/>
    <w:pPr>
      <w:snapToGrid w:val="0"/>
      <w:jc w:val="left"/>
    </w:pPr>
    <w:rPr>
      <w:sz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FF"/>
      <w:u w:val="single"/>
    </w:rPr>
  </w:style>
  <w:style w:type="character" w:styleId="aa">
    <w:name w:val="footnote reference"/>
    <w:basedOn w:val="a0"/>
    <w:uiPriority w:val="99"/>
    <w:unhideWhenUsed/>
    <w:rPr>
      <w:vertAlign w:val="superscript"/>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subtitle">
    <w:name w:val="sub_title"/>
    <w:basedOn w:val="a0"/>
  </w:style>
  <w:style w:type="character" w:customStyle="1" w:styleId="apple-converted-space">
    <w:name w:val="apple-converted-space"/>
    <w:basedOn w:val="a0"/>
    <w:qFormat/>
  </w:style>
  <w:style w:type="character" w:customStyle="1" w:styleId="readmaillocationtip">
    <w:name w:val="readmail_locationtip"/>
    <w:basedOn w:val="a0"/>
    <w:qFormat/>
  </w:style>
  <w:style w:type="character" w:styleId="ab">
    <w:name w:val="annotation reference"/>
    <w:basedOn w:val="a0"/>
    <w:uiPriority w:val="99"/>
    <w:semiHidden/>
    <w:unhideWhenUsed/>
    <w:rsid w:val="00F21794"/>
    <w:rPr>
      <w:sz w:val="21"/>
      <w:szCs w:val="21"/>
    </w:rPr>
  </w:style>
  <w:style w:type="paragraph" w:styleId="ac">
    <w:name w:val="annotation text"/>
    <w:basedOn w:val="a"/>
    <w:link w:val="Char2"/>
    <w:uiPriority w:val="99"/>
    <w:semiHidden/>
    <w:unhideWhenUsed/>
    <w:rsid w:val="00F21794"/>
    <w:pPr>
      <w:jc w:val="left"/>
    </w:pPr>
  </w:style>
  <w:style w:type="character" w:customStyle="1" w:styleId="Char2">
    <w:name w:val="批注文字 Char"/>
    <w:basedOn w:val="a0"/>
    <w:link w:val="ac"/>
    <w:uiPriority w:val="99"/>
    <w:semiHidden/>
    <w:rsid w:val="00F21794"/>
    <w:rPr>
      <w:kern w:val="2"/>
      <w:sz w:val="21"/>
      <w:szCs w:val="22"/>
    </w:rPr>
  </w:style>
  <w:style w:type="paragraph" w:styleId="ad">
    <w:name w:val="annotation subject"/>
    <w:basedOn w:val="ac"/>
    <w:next w:val="ac"/>
    <w:link w:val="Char3"/>
    <w:uiPriority w:val="99"/>
    <w:semiHidden/>
    <w:unhideWhenUsed/>
    <w:rsid w:val="00F21794"/>
    <w:rPr>
      <w:b/>
      <w:bCs/>
    </w:rPr>
  </w:style>
  <w:style w:type="character" w:customStyle="1" w:styleId="Char3">
    <w:name w:val="批注主题 Char"/>
    <w:basedOn w:val="Char2"/>
    <w:link w:val="ad"/>
    <w:uiPriority w:val="99"/>
    <w:semiHidden/>
    <w:rsid w:val="00F21794"/>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jwc.gzhmt.edu.cn/info/1013/1661.htm"/>
  <Relationship Id="rId11" Type="http://schemas.openxmlformats.org/officeDocument/2006/relationships/hyperlink" TargetMode="External" Target="http://jwc.gzhmt.edu.cn/info/1013/1661.htm"/>
  <Relationship Id="rId12" Type="http://schemas.openxmlformats.org/officeDocument/2006/relationships/hyperlink" TargetMode="External" Target="http://jwc.gzhmt.edu.cn/info/1013/1661.htm"/>
  <Relationship Id="rId13" Type="http://schemas.openxmlformats.org/officeDocument/2006/relationships/hyperlink" TargetMode="External" Target="http://jwc.gzhmt.edu.cn/info/1013/1661.htm"/>
  <Relationship Id="rId14" Type="http://schemas.openxmlformats.org/officeDocument/2006/relationships/hyperlink" TargetMode="External" Target="http://jwc.gzhmt.edu.cn/info/1013/1661.htm"/>
  <Relationship Id="rId15" Type="http://schemas.openxmlformats.org/officeDocument/2006/relationships/hyperlink" TargetMode="External" Target="http://jwc.gzhmt.edu.cn/info/1013/1661.htm"/>
  <Relationship Id="rId16" Type="http://schemas.openxmlformats.org/officeDocument/2006/relationships/hyperlink" TargetMode="External" Target="http://jwc.gzhmt.edu.cn/info/1013/1661.htm"/>
  <Relationship Id="rId17" Type="http://schemas.openxmlformats.org/officeDocument/2006/relationships/hyperlink" TargetMode="External" Target="http://jwc.gzhmt.edu.cn/info/1013/1661.htm"/>
  <Relationship Id="rId18" Type="http://schemas.openxmlformats.org/officeDocument/2006/relationships/hyperlink" TargetMode="External" Target="http://jwc.gzhmt.edu.cn/info/1013/1661.htm"/>
  <Relationship Id="rId19" Type="http://schemas.openxmlformats.org/officeDocument/2006/relationships/hyperlink" TargetMode="External" Target="http://jwc.gzhmt.edu.cn/info/1013/1661.htm"/>
  <Relationship Id="rId2" Type="http://schemas.openxmlformats.org/officeDocument/2006/relationships/customXml" Target="../customXml/item2.xml"/>
  <Relationship Id="rId20" Type="http://schemas.openxmlformats.org/officeDocument/2006/relationships/hyperlink" TargetMode="External" Target="http://jwc.gzhmt.edu.cn/info/1013/1661.htm"/>
  <Relationship Id="rId21" Type="http://schemas.openxmlformats.org/officeDocument/2006/relationships/hyperlink" TargetMode="External" Target="http://jwc.gzhmt.edu.cn/info/1013/1661.htm"/>
  <Relationship Id="rId22" Type="http://schemas.openxmlformats.org/officeDocument/2006/relationships/hyperlink" TargetMode="External" Target="http://jwc.gzhmt.edu.cn/info/1013/1661.htm"/>
  <Relationship Id="rId23" Type="http://schemas.openxmlformats.org/officeDocument/2006/relationships/hyperlink" TargetMode="External" Target="http://jwc.gzhmt.edu.cn/info/1013/1661.htm"/>
  <Relationship Id="rId24" Type="http://schemas.openxmlformats.org/officeDocument/2006/relationships/hyperlink" TargetMode="External" Target="http://jwc.gzhmt.edu.cn/info/1013/1661.htm"/>
  <Relationship Id="rId25" Type="http://schemas.openxmlformats.org/officeDocument/2006/relationships/hyperlink" TargetMode="External" Target="http://jwc.gzhmt.edu.cn/info/1013/1661.htm"/>
  <Relationship Id="rId26" Type="http://schemas.openxmlformats.org/officeDocument/2006/relationships/hyperlink" TargetMode="External" Target="http://jwc.gzhmt.edu.cn/info/1013/1661.htm"/>
  <Relationship Id="rId27" Type="http://schemas.openxmlformats.org/officeDocument/2006/relationships/hyperlink" TargetMode="External" Target="http://jwc.gzhmt.edu.cn/info/1013/1661.htm"/>
  <Relationship Id="rId28" Type="http://schemas.openxmlformats.org/officeDocument/2006/relationships/hyperlink" TargetMode="External" Target="http://jwc.gzhmt.edu.cn/info/1013/1661.htm"/>
  <Relationship Id="rId29" Type="http://schemas.openxmlformats.org/officeDocument/2006/relationships/hyperlink" TargetMode="External" Target="http://jwc.gzhmt.edu.cn/info/1013/1661.htm"/>
  <Relationship Id="rId3" Type="http://schemas.openxmlformats.org/officeDocument/2006/relationships/styles" Target="styles.xml"/>
  <Relationship Id="rId30" Type="http://schemas.openxmlformats.org/officeDocument/2006/relationships/hyperlink" TargetMode="External" Target="http://jwc.gzhmt.edu.cn/info/1013/1661.htm"/>
  <Relationship Id="rId31" Type="http://schemas.openxmlformats.org/officeDocument/2006/relationships/hyperlink" TargetMode="External" Target="http://jwc.gzhmt.edu.cn/info/1013/1661.htm"/>
  <Relationship Id="rId32" Type="http://schemas.openxmlformats.org/officeDocument/2006/relationships/hyperlink" TargetMode="External" Target="http://xueshu.baidu.com/usercenter/data/author?cmd=authoruri&amp;wd=authoruri%3A%2815311411bc07575a%29%20author%3A%28%E9%AB%98%E9%87%91%E5%BE%AE%29%20%E5%93%88%E5%B0%94%E6%BB%A8%E5%95%86%E4%B8%9A%E5%A4%A7%E5%AD%A6"/>
  <Relationship Id="rId33" Type="http://schemas.openxmlformats.org/officeDocument/2006/relationships/footer" Target="footer1.xml"/>
  <Relationship Id="rId34" Type="http://schemas.openxmlformats.org/officeDocument/2006/relationships/fontTable" Target="fontTable.xml"/>
  <Relationship Id="rId35" Type="http://schemas.openxmlformats.org/officeDocument/2006/relationships/theme" Target="theme/theme1.xml"/>
  <Relationship Id="rId36"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jwc.gzhmt.edu.cn/info/1013/1661.htm"/>
  <Relationship Id="rId9" Type="http://schemas.openxmlformats.org/officeDocument/2006/relationships/hyperlink" TargetMode="External" Target="http://jwc.gzhmt.edu.cn/info/1013/1661.h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083964-0795-4B6A-9D24-54FEF06C47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2017-10-13T14:02:00Z</dcterms:created>
  <dc:creator>吴婷</dc:creator>
  <lastModifiedBy>417</lastModifiedBy>
  <dcterms:modified xsi:type="dcterms:W3CDTF">2017-11-17T02:48:00Z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